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BF40ED1" w14:textId="77777777" w:rsidR="00C91551" w:rsidRPr="00735BCE" w:rsidRDefault="00C91551" w:rsidP="00C91551">
      <w:pPr>
        <w:numPr>
          <w:ilvl w:val="0"/>
          <w:numId w:val="1"/>
        </w:numPr>
        <w:spacing w:line="240" w:lineRule="auto"/>
        <w:jc w:val="both"/>
        <w:rPr>
          <w:rFonts w:ascii="Cambria" w:hAnsi="Cambria"/>
        </w:rPr>
      </w:pPr>
      <w:r w:rsidRPr="00735BCE">
        <w:rPr>
          <w:rFonts w:ascii="Cambria" w:hAnsi="Cambria"/>
        </w:rPr>
        <w:t xml:space="preserve">Danışmanlık faaliyeti; kamu kurum ve kuruluşları, özel sektör kuruluşları, meslek kuruluşları, sivil toplum kuruluşları, üniversite birimleri ve diğer paydaşlardan gelen talepler doğrultusunda başlatılır. </w:t>
      </w:r>
    </w:p>
    <w:p w14:paraId="1CE94570" w14:textId="77777777" w:rsidR="00C91551" w:rsidRPr="00735BCE" w:rsidRDefault="00C91551" w:rsidP="00C91551">
      <w:pPr>
        <w:numPr>
          <w:ilvl w:val="0"/>
          <w:numId w:val="1"/>
        </w:numPr>
        <w:spacing w:line="240" w:lineRule="auto"/>
        <w:jc w:val="both"/>
        <w:rPr>
          <w:rFonts w:ascii="Cambria" w:hAnsi="Cambria"/>
        </w:rPr>
      </w:pPr>
      <w:r w:rsidRPr="00735BCE">
        <w:rPr>
          <w:rFonts w:ascii="Cambria" w:hAnsi="Cambria"/>
        </w:rPr>
        <w:t xml:space="preserve">Gelen danışmanlık talebi; konusu, amacı, kapsamı, beklenen çıktıları, TAGSEM’in faaliyet alanına uygunluğu ve uygulanabilirliği açısından TAGSEM Müdürlüğü tarafından ön değerlendirmeye alınır. </w:t>
      </w:r>
    </w:p>
    <w:p w14:paraId="3C19A78A" w14:textId="77777777" w:rsidR="00C91551" w:rsidRPr="00735BCE" w:rsidRDefault="00C91551" w:rsidP="00C91551">
      <w:pPr>
        <w:numPr>
          <w:ilvl w:val="0"/>
          <w:numId w:val="1"/>
        </w:numPr>
        <w:spacing w:line="240" w:lineRule="auto"/>
        <w:jc w:val="both"/>
        <w:rPr>
          <w:rFonts w:ascii="Cambria" w:hAnsi="Cambria"/>
        </w:rPr>
      </w:pPr>
      <w:r w:rsidRPr="00735BCE">
        <w:rPr>
          <w:rFonts w:ascii="Cambria" w:hAnsi="Cambria"/>
        </w:rPr>
        <w:t xml:space="preserve">TAGSEM’in faaliyet alanına uygun bulunmayan veya mevcut imkânlarla gerçekleştirilemeyeceği değerlendirilen talepler, gerekçesi belirtilerek ilgili kişi, birim veya kuruma bildirilir ve süreç sonlandırılır. </w:t>
      </w:r>
    </w:p>
    <w:p w14:paraId="3F3D2868" w14:textId="77777777" w:rsidR="00C91551" w:rsidRPr="00735BCE" w:rsidRDefault="00C91551" w:rsidP="00C91551">
      <w:pPr>
        <w:numPr>
          <w:ilvl w:val="0"/>
          <w:numId w:val="1"/>
        </w:numPr>
        <w:spacing w:line="240" w:lineRule="auto"/>
        <w:jc w:val="both"/>
        <w:rPr>
          <w:rFonts w:ascii="Cambria" w:hAnsi="Cambria"/>
        </w:rPr>
      </w:pPr>
      <w:r w:rsidRPr="00735BCE">
        <w:rPr>
          <w:rFonts w:ascii="Cambria" w:hAnsi="Cambria"/>
        </w:rPr>
        <w:t xml:space="preserve">Uygun bulunan talepler için danışmanlık faaliyetinin amacı, kapsamı, hedef kitlesi/yararlanıcısı, süresi, yöntemi, çalışma takvimi ve beklenen çıktıları belirlenir. </w:t>
      </w:r>
    </w:p>
    <w:p w14:paraId="2843FE5E" w14:textId="77777777" w:rsidR="00C91551" w:rsidRPr="00735BCE" w:rsidRDefault="00C91551" w:rsidP="00C91551">
      <w:pPr>
        <w:numPr>
          <w:ilvl w:val="0"/>
          <w:numId w:val="1"/>
        </w:numPr>
        <w:spacing w:line="240" w:lineRule="auto"/>
        <w:jc w:val="both"/>
        <w:rPr>
          <w:rFonts w:ascii="Cambria" w:hAnsi="Cambria"/>
        </w:rPr>
      </w:pPr>
      <w:r w:rsidRPr="00735BCE">
        <w:rPr>
          <w:rFonts w:ascii="Cambria" w:hAnsi="Cambria"/>
        </w:rPr>
        <w:t xml:space="preserve">Danışmanlık konusuna uygun öğretim elemanı, uzman ve/veya diğer görevli personel belirlenir ve ilgili kişilerin uygunlukları alınır. </w:t>
      </w:r>
    </w:p>
    <w:p w14:paraId="538214CB" w14:textId="77777777" w:rsidR="00C91551" w:rsidRPr="00735BCE" w:rsidRDefault="00C91551" w:rsidP="00C91551">
      <w:pPr>
        <w:numPr>
          <w:ilvl w:val="0"/>
          <w:numId w:val="1"/>
        </w:numPr>
        <w:spacing w:line="240" w:lineRule="auto"/>
        <w:jc w:val="both"/>
        <w:rPr>
          <w:rFonts w:ascii="Cambria" w:hAnsi="Cambria"/>
        </w:rPr>
      </w:pPr>
      <w:r w:rsidRPr="00735BCE">
        <w:rPr>
          <w:rFonts w:ascii="Cambria" w:hAnsi="Cambria"/>
        </w:rPr>
        <w:t xml:space="preserve">Danışmanlık faaliyetinin niteliğine göre hizmetin ücretli veya ücretsiz olarak yürütülmesine ilişkin koşullar belirlenir; ücretlendirme söz konusu olması halinde ilgili idari ve mali süreçler yürütülür. </w:t>
      </w:r>
    </w:p>
    <w:p w14:paraId="406495E0" w14:textId="77777777" w:rsidR="00C91551" w:rsidRPr="00735BCE" w:rsidRDefault="00C91551" w:rsidP="00C91551">
      <w:pPr>
        <w:numPr>
          <w:ilvl w:val="0"/>
          <w:numId w:val="1"/>
        </w:numPr>
        <w:spacing w:line="240" w:lineRule="auto"/>
        <w:jc w:val="both"/>
        <w:rPr>
          <w:rFonts w:ascii="Cambria" w:hAnsi="Cambria"/>
        </w:rPr>
      </w:pPr>
      <w:r w:rsidRPr="00735BCE">
        <w:rPr>
          <w:rFonts w:ascii="Cambria" w:hAnsi="Cambria"/>
        </w:rPr>
        <w:t xml:space="preserve">Danışmanlık faaliyetinin yürütülmesi için protokol ve/veya sözleşme yapılması gerekli ise, tarafların görev, sorumluluk, süre, yükümlülük ve diğer koşullarını içeren ilgili belgeler hazırlanarak gerekli idari süreçler yürütülür. </w:t>
      </w:r>
    </w:p>
    <w:p w14:paraId="6DD67BF4" w14:textId="77777777" w:rsidR="00C91551" w:rsidRPr="00735BCE" w:rsidRDefault="00C91551" w:rsidP="00C91551">
      <w:pPr>
        <w:numPr>
          <w:ilvl w:val="0"/>
          <w:numId w:val="1"/>
        </w:numPr>
        <w:spacing w:line="240" w:lineRule="auto"/>
        <w:jc w:val="both"/>
        <w:rPr>
          <w:rFonts w:ascii="Cambria" w:hAnsi="Cambria"/>
        </w:rPr>
      </w:pPr>
      <w:r w:rsidRPr="00735BCE">
        <w:rPr>
          <w:rFonts w:ascii="Cambria" w:hAnsi="Cambria"/>
        </w:rPr>
        <w:t xml:space="preserve">Danışmanlık kapsamında kuruma veya kişilere ait gizli, ticari, teknik veya benzeri nitelikte bilgilerin paylaşılması söz konusu ise, gerekli görülmesi halinde gizlilik hükümleri veya gizlilik sözleşmesi sürece dâhil edilir. </w:t>
      </w:r>
    </w:p>
    <w:p w14:paraId="585E27B7" w14:textId="77777777" w:rsidR="00C91551" w:rsidRPr="00735BCE" w:rsidRDefault="00C91551" w:rsidP="00C91551">
      <w:pPr>
        <w:numPr>
          <w:ilvl w:val="0"/>
          <w:numId w:val="1"/>
        </w:numPr>
        <w:spacing w:line="240" w:lineRule="auto"/>
        <w:jc w:val="both"/>
        <w:rPr>
          <w:rFonts w:ascii="Cambria" w:hAnsi="Cambria"/>
        </w:rPr>
      </w:pPr>
      <w:r w:rsidRPr="00735BCE">
        <w:rPr>
          <w:rFonts w:ascii="Cambria" w:hAnsi="Cambria"/>
        </w:rPr>
        <w:t xml:space="preserve">Danışmanlık planı, danışman olarak görevlendirilmesi önerilen kişi/kişiler ve varsa protokol, sözleşme, ücretlendirme ve diğer hususlar TAGSEM Müdürlüğü tarafından değerlendirilir ve uygun görüş verilmesi halinde Rektörlük onayına sunulur. </w:t>
      </w:r>
    </w:p>
    <w:p w14:paraId="2F267CDC" w14:textId="77777777" w:rsidR="00C91551" w:rsidRPr="00735BCE" w:rsidRDefault="00C91551" w:rsidP="00C91551">
      <w:pPr>
        <w:numPr>
          <w:ilvl w:val="0"/>
          <w:numId w:val="1"/>
        </w:numPr>
        <w:spacing w:line="240" w:lineRule="auto"/>
        <w:jc w:val="both"/>
        <w:rPr>
          <w:rFonts w:ascii="Cambria" w:hAnsi="Cambria"/>
        </w:rPr>
      </w:pPr>
      <w:r w:rsidRPr="00735BCE">
        <w:rPr>
          <w:rFonts w:ascii="Cambria" w:hAnsi="Cambria"/>
        </w:rPr>
        <w:t xml:space="preserve">Rektörlük tarafından uygun bulunmayan danışmanlık faaliyeti, gerekli düzenlemelerin yapılması amacıyla TAGSEM Müdürlüğüne iade edilir veya süreç sonlandırılır. </w:t>
      </w:r>
    </w:p>
    <w:p w14:paraId="7290D48B" w14:textId="77777777" w:rsidR="00C91551" w:rsidRPr="00735BCE" w:rsidRDefault="00C91551" w:rsidP="00C91551">
      <w:pPr>
        <w:numPr>
          <w:ilvl w:val="0"/>
          <w:numId w:val="1"/>
        </w:numPr>
        <w:spacing w:line="240" w:lineRule="auto"/>
        <w:jc w:val="both"/>
        <w:rPr>
          <w:rFonts w:ascii="Cambria" w:hAnsi="Cambria"/>
        </w:rPr>
      </w:pPr>
      <w:r w:rsidRPr="00735BCE">
        <w:rPr>
          <w:rFonts w:ascii="Cambria" w:hAnsi="Cambria"/>
        </w:rPr>
        <w:t xml:space="preserve">Rektörlük tarafından uygun bulunan danışmanlık faaliyeti kesinleştirilir ve danışman olarak görev alacak kişi/kişilerin görevlendirme işlemleri Rektörlük tarafından gerçekleştirilir. </w:t>
      </w:r>
    </w:p>
    <w:p w14:paraId="3936C36B" w14:textId="77777777" w:rsidR="00C91551" w:rsidRPr="00735BCE" w:rsidRDefault="00C91551" w:rsidP="00C91551">
      <w:pPr>
        <w:numPr>
          <w:ilvl w:val="0"/>
          <w:numId w:val="1"/>
        </w:numPr>
        <w:spacing w:line="240" w:lineRule="auto"/>
        <w:jc w:val="both"/>
        <w:rPr>
          <w:rFonts w:ascii="Cambria" w:hAnsi="Cambria"/>
        </w:rPr>
      </w:pPr>
      <w:r w:rsidRPr="00735BCE">
        <w:rPr>
          <w:rFonts w:ascii="Cambria" w:hAnsi="Cambria"/>
        </w:rPr>
        <w:t xml:space="preserve">Danışmanlık faaliyeti, onaylanan kapsam, çalışma planı ve varsa protokol/sözleşme hükümleri doğrultusunda görevlendirilen danışman/uzman tarafından TAGSEM koordinasyonunda yürütülür. </w:t>
      </w:r>
    </w:p>
    <w:p w14:paraId="04F3C182" w14:textId="77777777" w:rsidR="00C91551" w:rsidRPr="00735BCE" w:rsidRDefault="00C91551" w:rsidP="00C91551">
      <w:pPr>
        <w:numPr>
          <w:ilvl w:val="0"/>
          <w:numId w:val="1"/>
        </w:numPr>
        <w:spacing w:line="240" w:lineRule="auto"/>
        <w:jc w:val="both"/>
        <w:rPr>
          <w:rFonts w:ascii="Cambria" w:hAnsi="Cambria"/>
        </w:rPr>
      </w:pPr>
      <w:r w:rsidRPr="00735BCE">
        <w:rPr>
          <w:rFonts w:ascii="Cambria" w:hAnsi="Cambria"/>
        </w:rPr>
        <w:t xml:space="preserve">Danışmanlık süresince gerçekleştirilen görüşmeler, çalışmalar ve gerekli diğer faaliyetler, faaliyetin niteliğine uygun şekilde kayıt altına alınır ve süreç TAGSEM tarafından takip edilir. </w:t>
      </w:r>
    </w:p>
    <w:p w14:paraId="16533F58" w14:textId="77777777" w:rsidR="00C91551" w:rsidRPr="00735BCE" w:rsidRDefault="00C91551" w:rsidP="00C91551">
      <w:pPr>
        <w:numPr>
          <w:ilvl w:val="0"/>
          <w:numId w:val="1"/>
        </w:numPr>
        <w:spacing w:line="240" w:lineRule="auto"/>
        <w:jc w:val="both"/>
        <w:rPr>
          <w:rFonts w:ascii="Cambria" w:hAnsi="Cambria"/>
        </w:rPr>
      </w:pPr>
      <w:r w:rsidRPr="00735BCE">
        <w:rPr>
          <w:rFonts w:ascii="Cambria" w:hAnsi="Cambria"/>
        </w:rPr>
        <w:lastRenderedPageBreak/>
        <w:t xml:space="preserve">Danışmanlık faaliyeti sonucunda, başlangıçta belirlenen kapsam ve beklenen çıktılara uygun olarak gerekli olması halinde danışmanlık raporu, görüş, değerlendirme, öneri veya diğer danışmanlık çıktıları hazırlanır. </w:t>
      </w:r>
    </w:p>
    <w:p w14:paraId="12B1BF68" w14:textId="77777777" w:rsidR="00C91551" w:rsidRPr="00735BCE" w:rsidRDefault="00C91551" w:rsidP="00C91551">
      <w:pPr>
        <w:numPr>
          <w:ilvl w:val="0"/>
          <w:numId w:val="1"/>
        </w:numPr>
        <w:spacing w:line="240" w:lineRule="auto"/>
        <w:jc w:val="both"/>
        <w:rPr>
          <w:rFonts w:ascii="Cambria" w:hAnsi="Cambria"/>
        </w:rPr>
      </w:pPr>
      <w:r w:rsidRPr="00735BCE">
        <w:rPr>
          <w:rFonts w:ascii="Cambria" w:hAnsi="Cambria"/>
        </w:rPr>
        <w:t xml:space="preserve">Hazırlanan danışmanlık çıktısı, ilgili kişi, kurum veya kuruluşa uygun yöntemle sunulur/teslim edilir ve teslim işlemi kayıt altına alınır. </w:t>
      </w:r>
    </w:p>
    <w:p w14:paraId="4808A13E" w14:textId="77777777" w:rsidR="00C91551" w:rsidRPr="00735BCE" w:rsidRDefault="00C91551" w:rsidP="00C91551">
      <w:pPr>
        <w:numPr>
          <w:ilvl w:val="0"/>
          <w:numId w:val="1"/>
        </w:numPr>
        <w:spacing w:line="240" w:lineRule="auto"/>
        <w:jc w:val="both"/>
        <w:rPr>
          <w:rFonts w:ascii="Cambria" w:hAnsi="Cambria"/>
        </w:rPr>
      </w:pPr>
      <w:r w:rsidRPr="00735BCE">
        <w:rPr>
          <w:rFonts w:ascii="Cambria" w:hAnsi="Cambria"/>
        </w:rPr>
        <w:t xml:space="preserve">Danışmanlık hizmetinden yararlanan kişi, kurum veya kuruluştan faaliyetin niteliğine uygun olarak geri bildirim ve/veya memnuniyet değerlendirmesi alınır. </w:t>
      </w:r>
    </w:p>
    <w:p w14:paraId="0E1EA4AA" w14:textId="77777777" w:rsidR="00C91551" w:rsidRPr="00735BCE" w:rsidRDefault="00C91551" w:rsidP="00C91551">
      <w:pPr>
        <w:numPr>
          <w:ilvl w:val="0"/>
          <w:numId w:val="1"/>
        </w:numPr>
        <w:spacing w:line="240" w:lineRule="auto"/>
        <w:jc w:val="both"/>
        <w:rPr>
          <w:rFonts w:ascii="Cambria" w:hAnsi="Cambria"/>
        </w:rPr>
      </w:pPr>
      <w:r w:rsidRPr="00735BCE">
        <w:rPr>
          <w:rFonts w:ascii="Cambria" w:hAnsi="Cambria"/>
        </w:rPr>
        <w:t xml:space="preserve">Danışmanlık faaliyetinin gerçekleşme durumu, elde edilen çıktılar, yararlanıcı geri bildirimleri ve varsa süreçte karşılaşılan sorunlar TAGSEM Müdürlüğü tarafından değerlendirilir. </w:t>
      </w:r>
    </w:p>
    <w:p w14:paraId="489FB8C4" w14:textId="77777777" w:rsidR="00C91551" w:rsidRPr="00735BCE" w:rsidRDefault="00C91551" w:rsidP="00C91551">
      <w:pPr>
        <w:numPr>
          <w:ilvl w:val="0"/>
          <w:numId w:val="1"/>
        </w:numPr>
        <w:spacing w:line="240" w:lineRule="auto"/>
        <w:jc w:val="both"/>
        <w:rPr>
          <w:rFonts w:ascii="Cambria" w:hAnsi="Cambria"/>
        </w:rPr>
      </w:pPr>
      <w:r w:rsidRPr="00735BCE">
        <w:rPr>
          <w:rFonts w:ascii="Cambria" w:hAnsi="Cambria"/>
        </w:rPr>
        <w:t xml:space="preserve">Değerlendirme sonucunda iyileştirme ihtiyacı tespit edilmesi halinde gerekli düzeltici ve/veya iyileştirici faaliyetler belirlenir ve sonraki danışmanlık faaliyetlerinin planlanmasında dikkate alınır. </w:t>
      </w:r>
    </w:p>
    <w:p w14:paraId="32801B15" w14:textId="77777777" w:rsidR="00C91551" w:rsidRPr="00735BCE" w:rsidRDefault="00C91551" w:rsidP="00C91551">
      <w:pPr>
        <w:numPr>
          <w:ilvl w:val="0"/>
          <w:numId w:val="1"/>
        </w:numPr>
        <w:spacing w:line="240" w:lineRule="auto"/>
        <w:jc w:val="both"/>
        <w:rPr>
          <w:rFonts w:ascii="Cambria" w:hAnsi="Cambria"/>
        </w:rPr>
      </w:pPr>
      <w:r w:rsidRPr="00735BCE">
        <w:rPr>
          <w:rFonts w:ascii="Cambria" w:hAnsi="Cambria"/>
        </w:rPr>
        <w:t>Danışmanlık talebi, değerlendirme ve onay kayıtları, görevlendirme yazıları, varsa protokol/sözleşmeler ve mali belgeler, çalışma kayıtları, danışmanlık çıktıları, teslim kayıtları, geri bildirimler ve değerlendirme sonuçları TAGSEM Sekretaryası tarafından arşivlenerek süreç tamamlanır.</w:t>
      </w:r>
    </w:p>
    <w:p w14:paraId="66610589" w14:textId="77777777" w:rsidR="00C91551" w:rsidRDefault="00C91551"/>
    <w:sectPr w:rsidR="00C91551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9266AA6" w14:textId="77777777" w:rsidR="007621D1" w:rsidRDefault="007621D1" w:rsidP="00C91551">
      <w:pPr>
        <w:spacing w:after="0" w:line="240" w:lineRule="auto"/>
      </w:pPr>
      <w:r>
        <w:separator/>
      </w:r>
    </w:p>
  </w:endnote>
  <w:endnote w:type="continuationSeparator" w:id="0">
    <w:p w14:paraId="133E4413" w14:textId="77777777" w:rsidR="007621D1" w:rsidRDefault="007621D1" w:rsidP="00C9155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0893A9" w14:textId="77777777" w:rsidR="00C91551" w:rsidRDefault="00C91551">
    <w:pPr>
      <w:pStyle w:val="AltBilgi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646" w:type="dxa"/>
      <w:tblLayout w:type="fixed"/>
      <w:tblLook w:val="0000" w:firstRow="0" w:lastRow="0" w:firstColumn="0" w:lastColumn="0" w:noHBand="0" w:noVBand="0"/>
    </w:tblPr>
    <w:tblGrid>
      <w:gridCol w:w="3215"/>
      <w:gridCol w:w="3215"/>
      <w:gridCol w:w="3216"/>
    </w:tblGrid>
    <w:tr w:rsidR="00C91551" w14:paraId="3E0D148E" w14:textId="77777777" w:rsidTr="001E12F5">
      <w:trPr>
        <w:trHeight w:val="240"/>
      </w:trPr>
      <w:tc>
        <w:tcPr>
          <w:tcW w:w="3215" w:type="dxa"/>
          <w:tcBorders>
            <w:top w:val="single" w:sz="4" w:space="0" w:color="000000"/>
            <w:left w:val="single" w:sz="4" w:space="0" w:color="000000"/>
          </w:tcBorders>
        </w:tcPr>
        <w:p w14:paraId="663671FA" w14:textId="77777777" w:rsidR="00C91551" w:rsidRPr="00E84233" w:rsidRDefault="00C91551" w:rsidP="00C91551">
          <w:pPr>
            <w:pStyle w:val="AltBilgi"/>
            <w:jc w:val="center"/>
            <w:rPr>
              <w:rFonts w:ascii="Times New Roman" w:hAnsi="Times New Roman"/>
            </w:rPr>
          </w:pPr>
          <w:r w:rsidRPr="00E84233">
            <w:rPr>
              <w:rFonts w:ascii="Times New Roman" w:hAnsi="Times New Roman"/>
            </w:rPr>
            <w:t>Hazırlayan</w:t>
          </w:r>
        </w:p>
      </w:tc>
      <w:tc>
        <w:tcPr>
          <w:tcW w:w="3215" w:type="dxa"/>
          <w:tcBorders>
            <w:top w:val="single" w:sz="4" w:space="0" w:color="000000"/>
          </w:tcBorders>
        </w:tcPr>
        <w:p w14:paraId="51BF6693" w14:textId="77777777" w:rsidR="00C91551" w:rsidRPr="00E84233" w:rsidRDefault="00C91551" w:rsidP="00C91551">
          <w:pPr>
            <w:pStyle w:val="AltBilgi"/>
            <w:jc w:val="center"/>
            <w:rPr>
              <w:rFonts w:ascii="Times New Roman" w:hAnsi="Times New Roman"/>
            </w:rPr>
          </w:pPr>
          <w:r w:rsidRPr="00E84233">
            <w:rPr>
              <w:rFonts w:ascii="Times New Roman" w:hAnsi="Times New Roman"/>
            </w:rPr>
            <w:t>Sistem Onayı</w:t>
          </w:r>
        </w:p>
      </w:tc>
      <w:tc>
        <w:tcPr>
          <w:tcW w:w="3216" w:type="dxa"/>
          <w:tcBorders>
            <w:top w:val="single" w:sz="4" w:space="0" w:color="000000"/>
            <w:right w:val="single" w:sz="4" w:space="0" w:color="000000"/>
          </w:tcBorders>
        </w:tcPr>
        <w:p w14:paraId="36CEFEAD" w14:textId="77777777" w:rsidR="00C91551" w:rsidRPr="00E84233" w:rsidRDefault="00C91551" w:rsidP="00C91551">
          <w:pPr>
            <w:pStyle w:val="AltBilgi"/>
            <w:jc w:val="center"/>
            <w:rPr>
              <w:rFonts w:ascii="Times New Roman" w:hAnsi="Times New Roman"/>
            </w:rPr>
          </w:pPr>
          <w:r w:rsidRPr="00E84233">
            <w:rPr>
              <w:rFonts w:ascii="Times New Roman" w:hAnsi="Times New Roman"/>
            </w:rPr>
            <w:t>Yürürlük Onayı</w:t>
          </w:r>
        </w:p>
      </w:tc>
    </w:tr>
    <w:tr w:rsidR="00C91551" w14:paraId="2F0ED022" w14:textId="77777777" w:rsidTr="001E12F5">
      <w:trPr>
        <w:trHeight w:val="954"/>
      </w:trPr>
      <w:tc>
        <w:tcPr>
          <w:tcW w:w="3215" w:type="dxa"/>
          <w:tcBorders>
            <w:left w:val="single" w:sz="4" w:space="0" w:color="000000"/>
            <w:bottom w:val="single" w:sz="4" w:space="0" w:color="000000"/>
          </w:tcBorders>
        </w:tcPr>
        <w:p w14:paraId="16DA6008" w14:textId="3F511E86" w:rsidR="00C91551" w:rsidRPr="00E84233" w:rsidRDefault="00C91551" w:rsidP="00C91551">
          <w:pPr>
            <w:jc w:val="center"/>
            <w:rPr>
              <w:rFonts w:ascii="Times New Roman" w:hAnsi="Times New Roman" w:cs="Times New Roman"/>
            </w:rPr>
          </w:pPr>
          <w:r>
            <w:rPr>
              <w:rFonts w:ascii="Times New Roman" w:eastAsia="Arial" w:hAnsi="Times New Roman" w:cs="Times New Roman"/>
            </w:rPr>
            <w:t>Dr. Büşra AYDIN</w:t>
          </w:r>
        </w:p>
      </w:tc>
      <w:tc>
        <w:tcPr>
          <w:tcW w:w="3215" w:type="dxa"/>
          <w:tcBorders>
            <w:bottom w:val="single" w:sz="4" w:space="0" w:color="000000"/>
          </w:tcBorders>
        </w:tcPr>
        <w:p w14:paraId="52A2E195" w14:textId="77777777" w:rsidR="00C91551" w:rsidRPr="00E84233" w:rsidRDefault="00C91551" w:rsidP="00C91551">
          <w:pPr>
            <w:jc w:val="center"/>
            <w:rPr>
              <w:rFonts w:ascii="Times New Roman" w:hAnsi="Times New Roman" w:cs="Times New Roman"/>
            </w:rPr>
          </w:pPr>
          <w:r w:rsidRPr="00E84233">
            <w:rPr>
              <w:rFonts w:ascii="Times New Roman" w:eastAsia="Arial" w:hAnsi="Times New Roman" w:cs="Times New Roman"/>
            </w:rPr>
            <w:t>Selin TOZOĞLU</w:t>
          </w:r>
        </w:p>
      </w:tc>
      <w:tc>
        <w:tcPr>
          <w:tcW w:w="3216" w:type="dxa"/>
          <w:tcBorders>
            <w:bottom w:val="single" w:sz="4" w:space="0" w:color="000000"/>
            <w:right w:val="single" w:sz="4" w:space="0" w:color="000000"/>
          </w:tcBorders>
        </w:tcPr>
        <w:p w14:paraId="4DB4E054" w14:textId="77777777" w:rsidR="00C91551" w:rsidRPr="00E84233" w:rsidRDefault="00C91551" w:rsidP="00C91551">
          <w:pPr>
            <w:jc w:val="center"/>
            <w:rPr>
              <w:rFonts w:ascii="Times New Roman" w:hAnsi="Times New Roman" w:cs="Times New Roman"/>
            </w:rPr>
          </w:pPr>
          <w:r w:rsidRPr="00E84233">
            <w:rPr>
              <w:rFonts w:ascii="Times New Roman" w:eastAsia="Arial" w:hAnsi="Times New Roman" w:cs="Times New Roman"/>
            </w:rPr>
            <w:t>Öğr. Gör. Cankat ÖZLÜ</w:t>
          </w:r>
        </w:p>
      </w:tc>
    </w:tr>
  </w:tbl>
  <w:p w14:paraId="0CBD0353" w14:textId="77777777" w:rsidR="00C91551" w:rsidRDefault="00C91551">
    <w:pPr>
      <w:pStyle w:val="AltBilgi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DD4A86A" w14:textId="77777777" w:rsidR="00C91551" w:rsidRDefault="00C91551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F2FBF18" w14:textId="77777777" w:rsidR="007621D1" w:rsidRDefault="007621D1" w:rsidP="00C91551">
      <w:pPr>
        <w:spacing w:after="0" w:line="240" w:lineRule="auto"/>
      </w:pPr>
      <w:r>
        <w:separator/>
      </w:r>
    </w:p>
  </w:footnote>
  <w:footnote w:type="continuationSeparator" w:id="0">
    <w:p w14:paraId="05B18E31" w14:textId="77777777" w:rsidR="007621D1" w:rsidRDefault="007621D1" w:rsidP="00C9155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575640" w14:textId="77777777" w:rsidR="00C91551" w:rsidRDefault="00C91551">
    <w:pPr>
      <w:pStyle w:val="stBilgi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628" w:type="dxa"/>
      <w:tblLayout w:type="fixed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1516"/>
      <w:gridCol w:w="5211"/>
      <w:gridCol w:w="1532"/>
      <w:gridCol w:w="1369"/>
    </w:tblGrid>
    <w:tr w:rsidR="00C91551" w14:paraId="227AC8DD" w14:textId="77777777" w:rsidTr="001E12F5">
      <w:trPr>
        <w:trHeight w:val="276"/>
      </w:trPr>
      <w:tc>
        <w:tcPr>
          <w:tcW w:w="1516" w:type="dxa"/>
          <w:vMerge w:val="restart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vAlign w:val="center"/>
        </w:tcPr>
        <w:p w14:paraId="1F27A51E" w14:textId="543F7DD6" w:rsidR="00C91551" w:rsidRDefault="00C91551" w:rsidP="00C91551">
          <w:pPr>
            <w:pStyle w:val="NormalWeb"/>
            <w:jc w:val="center"/>
            <w:rPr>
              <w:rFonts w:ascii="Arial" w:hAnsi="Arial" w:cs="Arial"/>
              <w:sz w:val="20"/>
              <w:szCs w:val="20"/>
            </w:rPr>
          </w:pPr>
          <w:r>
            <w:rPr>
              <w:rFonts w:ascii="Calibri" w:hAnsi="Calibri" w:cs="Calibri"/>
              <w:noProof/>
              <w:sz w:val="20"/>
              <w:szCs w:val="20"/>
              <w:lang w:val="en-US" w:eastAsia="en-US"/>
            </w:rPr>
            <w:drawing>
              <wp:inline distT="0" distB="0" distL="0" distR="0" wp14:anchorId="1D715070" wp14:editId="56108EB4">
                <wp:extent cx="723900" cy="853440"/>
                <wp:effectExtent l="0" t="0" r="0" b="3810"/>
                <wp:docPr id="1364945328" name="Resim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Resim 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l="-27" t="-18" r="-27" b="-18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3900" cy="8534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211" w:type="dxa"/>
          <w:vMerge w:val="restart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vAlign w:val="center"/>
        </w:tcPr>
        <w:p w14:paraId="4EF62DDD" w14:textId="0079099A" w:rsidR="00C91551" w:rsidRPr="00E84233" w:rsidRDefault="00C91551" w:rsidP="00C91551">
          <w:pPr>
            <w:jc w:val="center"/>
            <w:rPr>
              <w:rFonts w:ascii="Times New Roman" w:hAnsi="Times New Roman" w:cs="Times New Roman"/>
              <w:sz w:val="24"/>
              <w:szCs w:val="24"/>
            </w:rPr>
          </w:pPr>
          <w:r>
            <w:rPr>
              <w:rFonts w:ascii="Times New Roman" w:eastAsia="Arial" w:hAnsi="Times New Roman" w:cs="Times New Roman"/>
              <w:b/>
              <w:sz w:val="24"/>
              <w:szCs w:val="24"/>
            </w:rPr>
            <w:t xml:space="preserve">TAGSEM DANIŞMANLIK FAALİYETLERİNİN YÜRÜTÜLMESİ SÜRECİ </w:t>
          </w:r>
          <w:r w:rsidRPr="00E84233">
            <w:rPr>
              <w:rFonts w:ascii="Times New Roman" w:eastAsia="Arial" w:hAnsi="Times New Roman" w:cs="Times New Roman"/>
              <w:b/>
              <w:sz w:val="24"/>
              <w:szCs w:val="24"/>
            </w:rPr>
            <w:t>İŞ AKIŞI</w:t>
          </w:r>
        </w:p>
      </w:tc>
      <w:tc>
        <w:tcPr>
          <w:tcW w:w="1532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vAlign w:val="center"/>
        </w:tcPr>
        <w:p w14:paraId="554A5971" w14:textId="77777777" w:rsidR="00C91551" w:rsidRPr="00863923" w:rsidRDefault="00C91551" w:rsidP="00C91551">
          <w:pPr>
            <w:pStyle w:val="NormalWeb"/>
            <w:rPr>
              <w:rFonts w:ascii="Arial" w:hAnsi="Arial" w:cs="Arial"/>
              <w:sz w:val="18"/>
              <w:szCs w:val="18"/>
            </w:rPr>
          </w:pPr>
          <w:r w:rsidRPr="00863923">
            <w:rPr>
              <w:rFonts w:ascii="Arial" w:hAnsi="Arial" w:cs="Arial"/>
              <w:sz w:val="18"/>
              <w:szCs w:val="18"/>
            </w:rPr>
            <w:t>Doküman No</w:t>
          </w:r>
        </w:p>
      </w:tc>
      <w:tc>
        <w:tcPr>
          <w:tcW w:w="1369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vAlign w:val="center"/>
        </w:tcPr>
        <w:p w14:paraId="20561BF2" w14:textId="74AE95F0" w:rsidR="00C91551" w:rsidRDefault="00A112D6" w:rsidP="00C91551">
          <w:pPr>
            <w:jc w:val="center"/>
            <w:rPr>
              <w:rFonts w:ascii="Arial" w:hAnsi="Arial" w:cs="Arial"/>
              <w:b/>
              <w:bCs/>
              <w:sz w:val="18"/>
              <w:szCs w:val="18"/>
            </w:rPr>
          </w:pPr>
          <w:r>
            <w:rPr>
              <w:rFonts w:ascii="Arial" w:hAnsi="Arial" w:cs="Arial"/>
              <w:b/>
              <w:bCs/>
              <w:sz w:val="18"/>
              <w:szCs w:val="18"/>
            </w:rPr>
            <w:t>İA</w:t>
          </w:r>
          <w:r w:rsidR="00C91551">
            <w:rPr>
              <w:rFonts w:ascii="Arial" w:hAnsi="Arial" w:cs="Arial"/>
              <w:b/>
              <w:bCs/>
              <w:sz w:val="18"/>
              <w:szCs w:val="18"/>
            </w:rPr>
            <w:t>-TGSM-0151</w:t>
          </w:r>
        </w:p>
      </w:tc>
    </w:tr>
    <w:tr w:rsidR="00C91551" w14:paraId="03DDAF80" w14:textId="77777777" w:rsidTr="001E12F5">
      <w:trPr>
        <w:trHeight w:val="276"/>
      </w:trPr>
      <w:tc>
        <w:tcPr>
          <w:tcW w:w="1516" w:type="dxa"/>
          <w:vMerge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vAlign w:val="center"/>
        </w:tcPr>
        <w:p w14:paraId="5B7897BB" w14:textId="77777777" w:rsidR="00C91551" w:rsidRDefault="00C91551" w:rsidP="00C91551">
          <w:pPr>
            <w:snapToGrid w:val="0"/>
            <w:rPr>
              <w:rFonts w:ascii="Arial" w:eastAsia="Calibri" w:hAnsi="Arial" w:cs="Arial"/>
              <w:b/>
              <w:sz w:val="20"/>
            </w:rPr>
          </w:pPr>
        </w:p>
      </w:tc>
      <w:tc>
        <w:tcPr>
          <w:tcW w:w="5211" w:type="dxa"/>
          <w:vMerge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vAlign w:val="center"/>
        </w:tcPr>
        <w:p w14:paraId="3C61CBC8" w14:textId="77777777" w:rsidR="00C91551" w:rsidRDefault="00C91551" w:rsidP="00C91551">
          <w:pPr>
            <w:snapToGrid w:val="0"/>
            <w:rPr>
              <w:rFonts w:ascii="Arial" w:hAnsi="Arial" w:cs="Arial"/>
              <w:b/>
              <w:sz w:val="20"/>
            </w:rPr>
          </w:pPr>
        </w:p>
      </w:tc>
      <w:tc>
        <w:tcPr>
          <w:tcW w:w="1532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tcMar>
            <w:left w:w="108" w:type="dxa"/>
            <w:right w:w="108" w:type="dxa"/>
          </w:tcMar>
          <w:vAlign w:val="center"/>
        </w:tcPr>
        <w:p w14:paraId="0ED3923F" w14:textId="77777777" w:rsidR="00C91551" w:rsidRPr="00863923" w:rsidRDefault="00C91551" w:rsidP="00C91551">
          <w:pPr>
            <w:pStyle w:val="NormalWeb"/>
            <w:rPr>
              <w:rFonts w:ascii="Arial" w:hAnsi="Arial" w:cs="Arial"/>
              <w:sz w:val="18"/>
              <w:szCs w:val="18"/>
            </w:rPr>
          </w:pPr>
          <w:r w:rsidRPr="00863923">
            <w:rPr>
              <w:rFonts w:ascii="Arial" w:hAnsi="Arial" w:cs="Arial"/>
              <w:sz w:val="18"/>
              <w:szCs w:val="18"/>
            </w:rPr>
            <w:t>İlk Yayın Tarihi</w:t>
          </w:r>
        </w:p>
      </w:tc>
      <w:tc>
        <w:tcPr>
          <w:tcW w:w="1369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tcMar>
            <w:left w:w="108" w:type="dxa"/>
            <w:right w:w="108" w:type="dxa"/>
          </w:tcMar>
          <w:vAlign w:val="center"/>
        </w:tcPr>
        <w:p w14:paraId="659E4583" w14:textId="67F871A1" w:rsidR="00C91551" w:rsidRDefault="00C91551" w:rsidP="00C91551">
          <w:pPr>
            <w:jc w:val="center"/>
            <w:rPr>
              <w:rFonts w:ascii="Arial" w:hAnsi="Arial" w:cs="Arial"/>
              <w:b/>
              <w:bCs/>
              <w:sz w:val="18"/>
              <w:szCs w:val="18"/>
            </w:rPr>
          </w:pPr>
          <w:r>
            <w:rPr>
              <w:rFonts w:ascii="Arial" w:hAnsi="Arial" w:cs="Arial"/>
              <w:b/>
              <w:bCs/>
              <w:sz w:val="18"/>
              <w:szCs w:val="18"/>
            </w:rPr>
            <w:t>14.09.2026</w:t>
          </w:r>
        </w:p>
      </w:tc>
    </w:tr>
    <w:tr w:rsidR="00C91551" w14:paraId="604E0F21" w14:textId="77777777" w:rsidTr="001E12F5">
      <w:trPr>
        <w:trHeight w:val="276"/>
      </w:trPr>
      <w:tc>
        <w:tcPr>
          <w:tcW w:w="1516" w:type="dxa"/>
          <w:vMerge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vAlign w:val="center"/>
        </w:tcPr>
        <w:p w14:paraId="6AA26D1B" w14:textId="77777777" w:rsidR="00C91551" w:rsidRDefault="00C91551" w:rsidP="00C91551">
          <w:pPr>
            <w:snapToGrid w:val="0"/>
            <w:rPr>
              <w:rFonts w:ascii="Arial" w:eastAsia="Calibri" w:hAnsi="Arial" w:cs="Arial"/>
              <w:b/>
              <w:sz w:val="20"/>
            </w:rPr>
          </w:pPr>
        </w:p>
      </w:tc>
      <w:tc>
        <w:tcPr>
          <w:tcW w:w="5211" w:type="dxa"/>
          <w:vMerge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vAlign w:val="center"/>
        </w:tcPr>
        <w:p w14:paraId="74409A12" w14:textId="77777777" w:rsidR="00C91551" w:rsidRDefault="00C91551" w:rsidP="00C91551">
          <w:pPr>
            <w:snapToGrid w:val="0"/>
            <w:rPr>
              <w:rFonts w:ascii="Arial" w:hAnsi="Arial" w:cs="Arial"/>
              <w:b/>
              <w:sz w:val="20"/>
            </w:rPr>
          </w:pPr>
        </w:p>
      </w:tc>
      <w:tc>
        <w:tcPr>
          <w:tcW w:w="1532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tcMar>
            <w:left w:w="108" w:type="dxa"/>
            <w:right w:w="108" w:type="dxa"/>
          </w:tcMar>
          <w:vAlign w:val="center"/>
        </w:tcPr>
        <w:p w14:paraId="6D6388A4" w14:textId="77777777" w:rsidR="00C91551" w:rsidRPr="00863923" w:rsidRDefault="00C91551" w:rsidP="00C91551">
          <w:pPr>
            <w:pStyle w:val="NormalWeb"/>
            <w:rPr>
              <w:rFonts w:ascii="Arial" w:hAnsi="Arial" w:cs="Arial"/>
              <w:sz w:val="18"/>
              <w:szCs w:val="18"/>
            </w:rPr>
          </w:pPr>
          <w:r w:rsidRPr="00863923">
            <w:rPr>
              <w:rFonts w:ascii="Arial" w:hAnsi="Arial" w:cs="Arial"/>
              <w:sz w:val="18"/>
              <w:szCs w:val="18"/>
            </w:rPr>
            <w:t>Revizyon Tarihi</w:t>
          </w:r>
        </w:p>
      </w:tc>
      <w:tc>
        <w:tcPr>
          <w:tcW w:w="1369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tcMar>
            <w:left w:w="108" w:type="dxa"/>
            <w:right w:w="108" w:type="dxa"/>
          </w:tcMar>
          <w:vAlign w:val="center"/>
        </w:tcPr>
        <w:p w14:paraId="1E7DEF32" w14:textId="77777777" w:rsidR="00C91551" w:rsidRDefault="00C91551" w:rsidP="00C91551">
          <w:pPr>
            <w:jc w:val="center"/>
            <w:rPr>
              <w:rFonts w:ascii="Arial" w:hAnsi="Arial" w:cs="Arial"/>
              <w:b/>
              <w:bCs/>
              <w:sz w:val="18"/>
              <w:szCs w:val="18"/>
            </w:rPr>
          </w:pPr>
        </w:p>
      </w:tc>
    </w:tr>
    <w:tr w:rsidR="00C91551" w14:paraId="346347CF" w14:textId="77777777" w:rsidTr="001E12F5">
      <w:trPr>
        <w:trHeight w:val="276"/>
      </w:trPr>
      <w:tc>
        <w:tcPr>
          <w:tcW w:w="1516" w:type="dxa"/>
          <w:vMerge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vAlign w:val="center"/>
        </w:tcPr>
        <w:p w14:paraId="2DA74725" w14:textId="77777777" w:rsidR="00C91551" w:rsidRDefault="00C91551" w:rsidP="00C91551">
          <w:pPr>
            <w:snapToGrid w:val="0"/>
            <w:rPr>
              <w:rFonts w:ascii="Arial" w:eastAsia="Calibri" w:hAnsi="Arial" w:cs="Arial"/>
              <w:b/>
              <w:sz w:val="20"/>
            </w:rPr>
          </w:pPr>
        </w:p>
      </w:tc>
      <w:tc>
        <w:tcPr>
          <w:tcW w:w="5211" w:type="dxa"/>
          <w:vMerge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vAlign w:val="center"/>
        </w:tcPr>
        <w:p w14:paraId="05612E56" w14:textId="77777777" w:rsidR="00C91551" w:rsidRDefault="00C91551" w:rsidP="00C91551">
          <w:pPr>
            <w:snapToGrid w:val="0"/>
            <w:rPr>
              <w:rFonts w:ascii="Arial" w:hAnsi="Arial" w:cs="Arial"/>
              <w:b/>
              <w:sz w:val="20"/>
            </w:rPr>
          </w:pPr>
        </w:p>
      </w:tc>
      <w:tc>
        <w:tcPr>
          <w:tcW w:w="1532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tcMar>
            <w:left w:w="108" w:type="dxa"/>
            <w:right w:w="108" w:type="dxa"/>
          </w:tcMar>
          <w:vAlign w:val="center"/>
        </w:tcPr>
        <w:p w14:paraId="7C3B4F30" w14:textId="77777777" w:rsidR="00C91551" w:rsidRPr="00863923" w:rsidRDefault="00C91551" w:rsidP="00C91551">
          <w:pPr>
            <w:pStyle w:val="NormalWeb"/>
            <w:rPr>
              <w:rFonts w:ascii="Arial" w:hAnsi="Arial" w:cs="Arial"/>
              <w:sz w:val="18"/>
              <w:szCs w:val="18"/>
            </w:rPr>
          </w:pPr>
          <w:r w:rsidRPr="00863923">
            <w:rPr>
              <w:rFonts w:ascii="Arial" w:hAnsi="Arial" w:cs="Arial"/>
              <w:sz w:val="18"/>
              <w:szCs w:val="18"/>
            </w:rPr>
            <w:t>Revizyon No</w:t>
          </w:r>
        </w:p>
      </w:tc>
      <w:tc>
        <w:tcPr>
          <w:tcW w:w="1369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tcMar>
            <w:left w:w="108" w:type="dxa"/>
            <w:right w:w="108" w:type="dxa"/>
          </w:tcMar>
          <w:vAlign w:val="center"/>
        </w:tcPr>
        <w:p w14:paraId="0A59DC40" w14:textId="77777777" w:rsidR="00C91551" w:rsidRDefault="00C91551" w:rsidP="00C91551">
          <w:pPr>
            <w:jc w:val="center"/>
            <w:rPr>
              <w:rFonts w:ascii="Arial" w:hAnsi="Arial" w:cs="Arial"/>
              <w:b/>
              <w:bCs/>
              <w:sz w:val="18"/>
              <w:szCs w:val="18"/>
            </w:rPr>
          </w:pPr>
        </w:p>
      </w:tc>
    </w:tr>
    <w:tr w:rsidR="00C91551" w14:paraId="20E5CDDF" w14:textId="77777777" w:rsidTr="001E12F5">
      <w:trPr>
        <w:trHeight w:val="276"/>
      </w:trPr>
      <w:tc>
        <w:tcPr>
          <w:tcW w:w="1516" w:type="dxa"/>
          <w:vMerge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vAlign w:val="center"/>
        </w:tcPr>
        <w:p w14:paraId="5FC6B1C1" w14:textId="77777777" w:rsidR="00C91551" w:rsidRDefault="00C91551" w:rsidP="00C91551">
          <w:pPr>
            <w:snapToGrid w:val="0"/>
            <w:rPr>
              <w:rFonts w:ascii="Arial" w:eastAsia="Calibri" w:hAnsi="Arial" w:cs="Arial"/>
              <w:b/>
              <w:sz w:val="20"/>
            </w:rPr>
          </w:pPr>
        </w:p>
      </w:tc>
      <w:tc>
        <w:tcPr>
          <w:tcW w:w="5211" w:type="dxa"/>
          <w:vMerge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vAlign w:val="center"/>
        </w:tcPr>
        <w:p w14:paraId="649E25FB" w14:textId="77777777" w:rsidR="00C91551" w:rsidRDefault="00C91551" w:rsidP="00C91551">
          <w:pPr>
            <w:snapToGrid w:val="0"/>
            <w:rPr>
              <w:rFonts w:ascii="Arial" w:hAnsi="Arial" w:cs="Arial"/>
              <w:b/>
              <w:sz w:val="20"/>
            </w:rPr>
          </w:pPr>
        </w:p>
      </w:tc>
      <w:tc>
        <w:tcPr>
          <w:tcW w:w="1532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tcMar>
            <w:left w:w="108" w:type="dxa"/>
            <w:right w:w="108" w:type="dxa"/>
          </w:tcMar>
          <w:vAlign w:val="center"/>
        </w:tcPr>
        <w:p w14:paraId="22240B77" w14:textId="77777777" w:rsidR="00C91551" w:rsidRPr="00863923" w:rsidRDefault="00C91551" w:rsidP="00C91551">
          <w:pPr>
            <w:pStyle w:val="NormalWeb"/>
            <w:rPr>
              <w:rFonts w:ascii="Arial" w:hAnsi="Arial" w:cs="Arial"/>
              <w:sz w:val="18"/>
              <w:szCs w:val="18"/>
            </w:rPr>
          </w:pPr>
          <w:r w:rsidRPr="00863923">
            <w:rPr>
              <w:rFonts w:ascii="Arial" w:hAnsi="Arial" w:cs="Arial"/>
              <w:sz w:val="18"/>
              <w:szCs w:val="18"/>
            </w:rPr>
            <w:t>Sayfa</w:t>
          </w:r>
        </w:p>
      </w:tc>
      <w:tc>
        <w:tcPr>
          <w:tcW w:w="1369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tcMar>
            <w:left w:w="108" w:type="dxa"/>
            <w:right w:w="108" w:type="dxa"/>
          </w:tcMar>
          <w:vAlign w:val="center"/>
        </w:tcPr>
        <w:p w14:paraId="5BD8A2AE" w14:textId="77777777" w:rsidR="00C91551" w:rsidRDefault="00C91551" w:rsidP="00C91551">
          <w:pPr>
            <w:jc w:val="center"/>
            <w:rPr>
              <w:rFonts w:ascii="Arial" w:hAnsi="Arial" w:cs="Arial"/>
              <w:b/>
              <w:bCs/>
              <w:sz w:val="18"/>
              <w:szCs w:val="18"/>
            </w:rPr>
          </w:pPr>
          <w:r>
            <w:rPr>
              <w:rFonts w:ascii="Arial" w:hAnsi="Arial" w:cs="Arial"/>
              <w:b/>
              <w:bCs/>
              <w:sz w:val="18"/>
              <w:szCs w:val="18"/>
            </w:rPr>
            <w:t xml:space="preserve">Sayfa </w:t>
          </w:r>
          <w:r>
            <w:rPr>
              <w:rFonts w:ascii="Arial" w:hAnsi="Arial" w:cs="Arial"/>
              <w:b/>
              <w:bCs/>
              <w:sz w:val="18"/>
              <w:szCs w:val="18"/>
            </w:rPr>
            <w:fldChar w:fldCharType="begin"/>
          </w:r>
          <w:r>
            <w:rPr>
              <w:rFonts w:ascii="Arial" w:hAnsi="Arial" w:cs="Arial"/>
              <w:b/>
              <w:bCs/>
              <w:sz w:val="18"/>
              <w:szCs w:val="18"/>
            </w:rPr>
            <w:instrText>PAGE</w:instrText>
          </w:r>
          <w:r>
            <w:rPr>
              <w:rFonts w:ascii="Arial" w:hAnsi="Arial" w:cs="Arial"/>
              <w:b/>
              <w:bCs/>
              <w:sz w:val="18"/>
              <w:szCs w:val="18"/>
            </w:rPr>
            <w:fldChar w:fldCharType="separate"/>
          </w:r>
          <w:r>
            <w:rPr>
              <w:rFonts w:ascii="Arial" w:hAnsi="Arial" w:cs="Arial"/>
              <w:b/>
              <w:bCs/>
              <w:sz w:val="18"/>
              <w:szCs w:val="18"/>
            </w:rPr>
            <w:t>1</w:t>
          </w:r>
          <w:r>
            <w:rPr>
              <w:rFonts w:ascii="Arial" w:hAnsi="Arial" w:cs="Arial"/>
              <w:b/>
              <w:bCs/>
              <w:sz w:val="18"/>
              <w:szCs w:val="18"/>
            </w:rPr>
            <w:fldChar w:fldCharType="end"/>
          </w:r>
          <w:r>
            <w:rPr>
              <w:rFonts w:ascii="Arial" w:hAnsi="Arial" w:cs="Arial"/>
              <w:b/>
              <w:bCs/>
              <w:sz w:val="18"/>
              <w:szCs w:val="18"/>
            </w:rPr>
            <w:t xml:space="preserve"> / </w:t>
          </w:r>
          <w:r>
            <w:rPr>
              <w:rFonts w:ascii="Arial" w:hAnsi="Arial" w:cs="Arial"/>
              <w:b/>
              <w:bCs/>
              <w:sz w:val="18"/>
              <w:szCs w:val="18"/>
            </w:rPr>
            <w:fldChar w:fldCharType="begin"/>
          </w:r>
          <w:r>
            <w:rPr>
              <w:rFonts w:ascii="Arial" w:hAnsi="Arial" w:cs="Arial"/>
              <w:b/>
              <w:bCs/>
              <w:sz w:val="18"/>
              <w:szCs w:val="18"/>
            </w:rPr>
            <w:instrText>NUMPAGES</w:instrText>
          </w:r>
          <w:r>
            <w:rPr>
              <w:rFonts w:ascii="Arial" w:hAnsi="Arial" w:cs="Arial"/>
              <w:b/>
              <w:bCs/>
              <w:sz w:val="18"/>
              <w:szCs w:val="18"/>
            </w:rPr>
            <w:fldChar w:fldCharType="separate"/>
          </w:r>
          <w:r>
            <w:rPr>
              <w:rFonts w:ascii="Arial" w:hAnsi="Arial" w:cs="Arial"/>
              <w:b/>
              <w:bCs/>
              <w:sz w:val="18"/>
              <w:szCs w:val="18"/>
            </w:rPr>
            <w:t>1</w:t>
          </w:r>
          <w:r>
            <w:rPr>
              <w:rFonts w:ascii="Arial" w:hAnsi="Arial" w:cs="Arial"/>
              <w:b/>
              <w:bCs/>
              <w:sz w:val="18"/>
              <w:szCs w:val="18"/>
            </w:rPr>
            <w:fldChar w:fldCharType="end"/>
          </w:r>
        </w:p>
      </w:tc>
    </w:tr>
  </w:tbl>
  <w:p w14:paraId="62A6B2B4" w14:textId="77777777" w:rsidR="00C91551" w:rsidRDefault="00C91551">
    <w:pPr>
      <w:pStyle w:val="stBilgi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902CBD" w14:textId="77777777" w:rsidR="00C91551" w:rsidRDefault="00C91551">
    <w:pPr>
      <w:pStyle w:val="stBilgi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67A09B7"/>
    <w:multiLevelType w:val="multilevel"/>
    <w:tmpl w:val="D8E8B8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43872118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91551"/>
    <w:rsid w:val="002F76AA"/>
    <w:rsid w:val="007621D1"/>
    <w:rsid w:val="00A112D6"/>
    <w:rsid w:val="00C91551"/>
    <w:rsid w:val="00E766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3D4D64D"/>
  <w15:chartTrackingRefBased/>
  <w15:docId w15:val="{2B6ECF8B-D2C0-443A-9E51-A79A5FE2E1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tr-T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91551"/>
    <w:pPr>
      <w:spacing w:line="259" w:lineRule="auto"/>
    </w:pPr>
    <w:rPr>
      <w:noProof/>
      <w:kern w:val="0"/>
      <w:sz w:val="22"/>
      <w:szCs w:val="22"/>
      <w:lang w:val="en-US"/>
      <w14:ligatures w14:val="none"/>
    </w:rPr>
  </w:style>
  <w:style w:type="paragraph" w:styleId="Balk1">
    <w:name w:val="heading 1"/>
    <w:basedOn w:val="Normal"/>
    <w:next w:val="Normal"/>
    <w:link w:val="Balk1Char"/>
    <w:uiPriority w:val="9"/>
    <w:qFormat/>
    <w:rsid w:val="00C9155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Balk2">
    <w:name w:val="heading 2"/>
    <w:basedOn w:val="Normal"/>
    <w:next w:val="Normal"/>
    <w:link w:val="Balk2Char"/>
    <w:uiPriority w:val="9"/>
    <w:semiHidden/>
    <w:unhideWhenUsed/>
    <w:qFormat/>
    <w:rsid w:val="00C9155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Balk3">
    <w:name w:val="heading 3"/>
    <w:basedOn w:val="Normal"/>
    <w:next w:val="Normal"/>
    <w:link w:val="Balk3Char"/>
    <w:uiPriority w:val="9"/>
    <w:semiHidden/>
    <w:unhideWhenUsed/>
    <w:qFormat/>
    <w:rsid w:val="00C9155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Balk4">
    <w:name w:val="heading 4"/>
    <w:basedOn w:val="Normal"/>
    <w:next w:val="Normal"/>
    <w:link w:val="Balk4Char"/>
    <w:uiPriority w:val="9"/>
    <w:semiHidden/>
    <w:unhideWhenUsed/>
    <w:qFormat/>
    <w:rsid w:val="00C9155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Balk5">
    <w:name w:val="heading 5"/>
    <w:basedOn w:val="Normal"/>
    <w:next w:val="Normal"/>
    <w:link w:val="Balk5Char"/>
    <w:uiPriority w:val="9"/>
    <w:semiHidden/>
    <w:unhideWhenUsed/>
    <w:qFormat/>
    <w:rsid w:val="00C9155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Balk6">
    <w:name w:val="heading 6"/>
    <w:basedOn w:val="Normal"/>
    <w:next w:val="Normal"/>
    <w:link w:val="Balk6Char"/>
    <w:uiPriority w:val="9"/>
    <w:semiHidden/>
    <w:unhideWhenUsed/>
    <w:qFormat/>
    <w:rsid w:val="00C9155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alk7">
    <w:name w:val="heading 7"/>
    <w:basedOn w:val="Normal"/>
    <w:next w:val="Normal"/>
    <w:link w:val="Balk7Char"/>
    <w:uiPriority w:val="9"/>
    <w:semiHidden/>
    <w:unhideWhenUsed/>
    <w:qFormat/>
    <w:rsid w:val="00C9155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Balk8">
    <w:name w:val="heading 8"/>
    <w:basedOn w:val="Normal"/>
    <w:next w:val="Normal"/>
    <w:link w:val="Balk8Char"/>
    <w:uiPriority w:val="9"/>
    <w:semiHidden/>
    <w:unhideWhenUsed/>
    <w:qFormat/>
    <w:rsid w:val="00C9155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alk9">
    <w:name w:val="heading 9"/>
    <w:basedOn w:val="Normal"/>
    <w:next w:val="Normal"/>
    <w:link w:val="Balk9Char"/>
    <w:uiPriority w:val="9"/>
    <w:semiHidden/>
    <w:unhideWhenUsed/>
    <w:qFormat/>
    <w:rsid w:val="00C9155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Balk1Char">
    <w:name w:val="Başlık 1 Char"/>
    <w:basedOn w:val="VarsaylanParagrafYazTipi"/>
    <w:link w:val="Balk1"/>
    <w:uiPriority w:val="9"/>
    <w:rsid w:val="00C9155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Balk2Char">
    <w:name w:val="Başlık 2 Char"/>
    <w:basedOn w:val="VarsaylanParagrafYazTipi"/>
    <w:link w:val="Balk2"/>
    <w:uiPriority w:val="9"/>
    <w:semiHidden/>
    <w:rsid w:val="00C9155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Balk3Char">
    <w:name w:val="Başlık 3 Char"/>
    <w:basedOn w:val="VarsaylanParagrafYazTipi"/>
    <w:link w:val="Balk3"/>
    <w:uiPriority w:val="9"/>
    <w:semiHidden/>
    <w:rsid w:val="00C9155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Balk4Char">
    <w:name w:val="Başlık 4 Char"/>
    <w:basedOn w:val="VarsaylanParagrafYazTipi"/>
    <w:link w:val="Balk4"/>
    <w:uiPriority w:val="9"/>
    <w:semiHidden/>
    <w:rsid w:val="00C91551"/>
    <w:rPr>
      <w:rFonts w:eastAsiaTheme="majorEastAsia" w:cstheme="majorBidi"/>
      <w:i/>
      <w:iCs/>
      <w:color w:val="0F4761" w:themeColor="accent1" w:themeShade="BF"/>
    </w:rPr>
  </w:style>
  <w:style w:type="character" w:customStyle="1" w:styleId="Balk5Char">
    <w:name w:val="Başlık 5 Char"/>
    <w:basedOn w:val="VarsaylanParagrafYazTipi"/>
    <w:link w:val="Balk5"/>
    <w:uiPriority w:val="9"/>
    <w:semiHidden/>
    <w:rsid w:val="00C91551"/>
    <w:rPr>
      <w:rFonts w:eastAsiaTheme="majorEastAsia" w:cstheme="majorBidi"/>
      <w:color w:val="0F4761" w:themeColor="accent1" w:themeShade="BF"/>
    </w:rPr>
  </w:style>
  <w:style w:type="character" w:customStyle="1" w:styleId="Balk6Char">
    <w:name w:val="Başlık 6 Char"/>
    <w:basedOn w:val="VarsaylanParagrafYazTipi"/>
    <w:link w:val="Balk6"/>
    <w:uiPriority w:val="9"/>
    <w:semiHidden/>
    <w:rsid w:val="00C91551"/>
    <w:rPr>
      <w:rFonts w:eastAsiaTheme="majorEastAsia" w:cstheme="majorBidi"/>
      <w:i/>
      <w:iCs/>
      <w:color w:val="595959" w:themeColor="text1" w:themeTint="A6"/>
    </w:rPr>
  </w:style>
  <w:style w:type="character" w:customStyle="1" w:styleId="Balk7Char">
    <w:name w:val="Başlık 7 Char"/>
    <w:basedOn w:val="VarsaylanParagrafYazTipi"/>
    <w:link w:val="Balk7"/>
    <w:uiPriority w:val="9"/>
    <w:semiHidden/>
    <w:rsid w:val="00C91551"/>
    <w:rPr>
      <w:rFonts w:eastAsiaTheme="majorEastAsia" w:cstheme="majorBidi"/>
      <w:color w:val="595959" w:themeColor="text1" w:themeTint="A6"/>
    </w:rPr>
  </w:style>
  <w:style w:type="character" w:customStyle="1" w:styleId="Balk8Char">
    <w:name w:val="Başlık 8 Char"/>
    <w:basedOn w:val="VarsaylanParagrafYazTipi"/>
    <w:link w:val="Balk8"/>
    <w:uiPriority w:val="9"/>
    <w:semiHidden/>
    <w:rsid w:val="00C91551"/>
    <w:rPr>
      <w:rFonts w:eastAsiaTheme="majorEastAsia" w:cstheme="majorBidi"/>
      <w:i/>
      <w:iCs/>
      <w:color w:val="272727" w:themeColor="text1" w:themeTint="D8"/>
    </w:rPr>
  </w:style>
  <w:style w:type="character" w:customStyle="1" w:styleId="Balk9Char">
    <w:name w:val="Başlık 9 Char"/>
    <w:basedOn w:val="VarsaylanParagrafYazTipi"/>
    <w:link w:val="Balk9"/>
    <w:uiPriority w:val="9"/>
    <w:semiHidden/>
    <w:rsid w:val="00C91551"/>
    <w:rPr>
      <w:rFonts w:eastAsiaTheme="majorEastAsia" w:cstheme="majorBidi"/>
      <w:color w:val="272727" w:themeColor="text1" w:themeTint="D8"/>
    </w:rPr>
  </w:style>
  <w:style w:type="paragraph" w:styleId="KonuBal">
    <w:name w:val="Title"/>
    <w:basedOn w:val="Normal"/>
    <w:next w:val="Normal"/>
    <w:link w:val="KonuBalChar"/>
    <w:uiPriority w:val="10"/>
    <w:qFormat/>
    <w:rsid w:val="00C9155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KonuBalChar">
    <w:name w:val="Konu Başlığı Char"/>
    <w:basedOn w:val="VarsaylanParagrafYazTipi"/>
    <w:link w:val="KonuBal"/>
    <w:uiPriority w:val="10"/>
    <w:rsid w:val="00C9155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tyaz">
    <w:name w:val="Subtitle"/>
    <w:basedOn w:val="Normal"/>
    <w:next w:val="Normal"/>
    <w:link w:val="AltyazChar"/>
    <w:uiPriority w:val="11"/>
    <w:qFormat/>
    <w:rsid w:val="00C9155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tyazChar">
    <w:name w:val="Altyazı Char"/>
    <w:basedOn w:val="VarsaylanParagrafYazTipi"/>
    <w:link w:val="Altyaz"/>
    <w:uiPriority w:val="11"/>
    <w:rsid w:val="00C9155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lnt">
    <w:name w:val="Quote"/>
    <w:basedOn w:val="Normal"/>
    <w:next w:val="Normal"/>
    <w:link w:val="AlntChar"/>
    <w:uiPriority w:val="29"/>
    <w:qFormat/>
    <w:rsid w:val="00C9155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lntChar">
    <w:name w:val="Alıntı Char"/>
    <w:basedOn w:val="VarsaylanParagrafYazTipi"/>
    <w:link w:val="Alnt"/>
    <w:uiPriority w:val="29"/>
    <w:rsid w:val="00C91551"/>
    <w:rPr>
      <w:i/>
      <w:iCs/>
      <w:color w:val="404040" w:themeColor="text1" w:themeTint="BF"/>
    </w:rPr>
  </w:style>
  <w:style w:type="paragraph" w:styleId="ListeParagraf">
    <w:name w:val="List Paragraph"/>
    <w:basedOn w:val="Normal"/>
    <w:uiPriority w:val="34"/>
    <w:qFormat/>
    <w:rsid w:val="00C91551"/>
    <w:pPr>
      <w:ind w:left="720"/>
      <w:contextualSpacing/>
    </w:pPr>
  </w:style>
  <w:style w:type="character" w:styleId="GlVurgulama">
    <w:name w:val="Intense Emphasis"/>
    <w:basedOn w:val="VarsaylanParagrafYazTipi"/>
    <w:uiPriority w:val="21"/>
    <w:qFormat/>
    <w:rsid w:val="00C91551"/>
    <w:rPr>
      <w:i/>
      <w:iCs/>
      <w:color w:val="0F4761" w:themeColor="accent1" w:themeShade="BF"/>
    </w:rPr>
  </w:style>
  <w:style w:type="paragraph" w:styleId="GlAlnt">
    <w:name w:val="Intense Quote"/>
    <w:basedOn w:val="Normal"/>
    <w:next w:val="Normal"/>
    <w:link w:val="GlAlntChar"/>
    <w:uiPriority w:val="30"/>
    <w:qFormat/>
    <w:rsid w:val="00C9155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GlAlntChar">
    <w:name w:val="Güçlü Alıntı Char"/>
    <w:basedOn w:val="VarsaylanParagrafYazTipi"/>
    <w:link w:val="GlAlnt"/>
    <w:uiPriority w:val="30"/>
    <w:rsid w:val="00C91551"/>
    <w:rPr>
      <w:i/>
      <w:iCs/>
      <w:color w:val="0F4761" w:themeColor="accent1" w:themeShade="BF"/>
    </w:rPr>
  </w:style>
  <w:style w:type="character" w:styleId="GlBavuru">
    <w:name w:val="Intense Reference"/>
    <w:basedOn w:val="VarsaylanParagrafYazTipi"/>
    <w:uiPriority w:val="32"/>
    <w:qFormat/>
    <w:rsid w:val="00C91551"/>
    <w:rPr>
      <w:b/>
      <w:bCs/>
      <w:smallCaps/>
      <w:color w:val="0F4761" w:themeColor="accent1" w:themeShade="BF"/>
      <w:spacing w:val="5"/>
    </w:rPr>
  </w:style>
  <w:style w:type="paragraph" w:styleId="stBilgi">
    <w:name w:val="header"/>
    <w:basedOn w:val="Normal"/>
    <w:link w:val="stBilgiChar"/>
    <w:uiPriority w:val="99"/>
    <w:unhideWhenUsed/>
    <w:rsid w:val="00C9155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C91551"/>
    <w:rPr>
      <w:noProof/>
      <w:kern w:val="0"/>
      <w:sz w:val="22"/>
      <w:szCs w:val="22"/>
      <w:lang w:val="en-US"/>
      <w14:ligatures w14:val="none"/>
    </w:rPr>
  </w:style>
  <w:style w:type="paragraph" w:styleId="AltBilgi">
    <w:name w:val="footer"/>
    <w:basedOn w:val="Normal"/>
    <w:link w:val="AltBilgiChar"/>
    <w:unhideWhenUsed/>
    <w:rsid w:val="00C9155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C91551"/>
    <w:rPr>
      <w:noProof/>
      <w:kern w:val="0"/>
      <w:sz w:val="22"/>
      <w:szCs w:val="22"/>
      <w:lang w:val="en-US"/>
      <w14:ligatures w14:val="none"/>
    </w:rPr>
  </w:style>
  <w:style w:type="paragraph" w:styleId="NormalWeb">
    <w:name w:val="Normal (Web)"/>
    <w:basedOn w:val="Normal"/>
    <w:qFormat/>
    <w:rsid w:val="00C91551"/>
    <w:pPr>
      <w:suppressAutoHyphens/>
      <w:spacing w:after="0" w:line="240" w:lineRule="auto"/>
    </w:pPr>
    <w:rPr>
      <w:rFonts w:ascii="Times New Roman" w:eastAsia="Times New Roman" w:hAnsi="Times New Roman" w:cs="Times New Roman"/>
      <w:noProof w:val="0"/>
      <w:sz w:val="24"/>
      <w:szCs w:val="24"/>
      <w:lang w:val="tr-TR"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553</Words>
  <Characters>3158</Characters>
  <Application>Microsoft Office Word</Application>
  <DocSecurity>0</DocSecurity>
  <Lines>26</Lines>
  <Paragraphs>7</Paragraphs>
  <ScaleCrop>false</ScaleCrop>
  <Company/>
  <LinksUpToDate>false</LinksUpToDate>
  <CharactersWithSpaces>3704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Selin Tozoglu</dc:creator>
  <cp:keywords/>
  <dc:description/>
  <cp:lastModifiedBy>Selin Tozoglu</cp:lastModifiedBy>
  <cp:revision>2</cp:revision>
  <dcterms:created xsi:type="dcterms:W3CDTF">2026-09-14T07:40:00Z</dcterms:created>
  <dcterms:modified xsi:type="dcterms:W3CDTF">2026-09-14T08:33:00Z</dcterms:modified>
</cp:coreProperties>
</file>