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E9F7E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Paydaşlarla yürütülecek faaliyetler; kamu kurum ve kuruluşları, özel sektör kuruluşları, meslek kuruluşları, sivil toplum kuruluşları, üniversite birimleri ve diğer iç/dış paydaşlardan gelen iş birliği talepleri veya TAGSEM tarafından geliştirilen iş birliği önerileri doğrultusunda başlatılır. </w:t>
      </w:r>
    </w:p>
    <w:p w14:paraId="1BC954CE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Gelen iş birliği talebi veya TAGSEM tarafından geliştirilen öneri; amacı, kapsamı, TAGSEM’in görev ve faaliyet alanına uygunluğu, uygulanabilirliği, beklenen çıktıları ve Üniversiteye sağlayacağı katkı açısından TAGSEM Müdürlüğü tarafından ön değerlendirmeye alınır. </w:t>
      </w:r>
    </w:p>
    <w:p w14:paraId="15C726E0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TAGSEM’in faaliyet alanına uygun bulunmayan veya mevcut koşullarda gerçekleştirilmesi mümkün görülmeyen iş birliği önerileri gerekçesi belirtilerek ilgili paydaşa bildirilir ve süreç sonlandırılır. </w:t>
      </w:r>
    </w:p>
    <w:p w14:paraId="142B1028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Uygun bulunan iş birliği önerileri için ilgili paydaş/paydaşlarla ön görüşmeler gerçekleştirilerek tarafların beklentileri, ihtiyaçları ve iş birliği olanakları değerlendirilir. </w:t>
      </w:r>
    </w:p>
    <w:p w14:paraId="53178B86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Ön görüşmeler sonucunda ortak faaliyetin amacı, kapsamı, hedef kitlesi, yöntemi, süresi, takvimi, gerçekleştirileceği yer, tarafların görev ve sorumlulukları, ihtiyaç duyulan kaynaklar ve beklenen çıktıları belirlenir. </w:t>
      </w:r>
    </w:p>
    <w:p w14:paraId="495067F9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Planlanan ortak faaliyetin niteliğine göre TAGSEM ve paydaş kurum/kuruluş tarafından süreci yürütecek sorumlu kişiler, koordinatörler ve/veya çalışma ekibi belirlenir. </w:t>
      </w:r>
    </w:p>
    <w:p w14:paraId="2CB1A28F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İş birliğinin yürütülmesi için protokol, sözleşme veya benzeri bir kurumsal düzenleme yapılmasının gerekli olması halinde, tarafların görev, yetki, sorumluluk ve yükümlülüklerini içeren ilgili belgeler hazırlanır ve gerekli idari süreçler yürütülür. </w:t>
      </w:r>
    </w:p>
    <w:p w14:paraId="35B61F64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İş birliği kapsamında kişisel veri, kurumsal bilgi, ticari/teknik bilgi veya benzeri nitelikte korunması gereken bilgilerin paylaşılması söz konusu ise, gerekli görülmesi halinde gizlilik ve veri güvenliğine ilişkin hükümler veya ilgili belgeler sürece dâhil edilir. </w:t>
      </w:r>
    </w:p>
    <w:p w14:paraId="26DF1832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Hazırlanan faaliyet planı, tarafların görev ve sorumlulukları, varsa protokol/sözleşme ve diğer iş birliği belgeleri TAGSEM Müdürlüğü tarafından değerlendirilir ve uygun görüş verilmesi halinde Rektörlük onayına sunulur. </w:t>
      </w:r>
    </w:p>
    <w:p w14:paraId="57AFF9F9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Rektörlük tarafından uygun bulunmayan faaliyet planı, gerekli düzenlemelerin yapılması amacıyla TAGSEM Müdürlüğüne iade edilir; gerekli düzenlemelerin gerçekleştirilememesi halinde süreç sonlandırılır. </w:t>
      </w:r>
    </w:p>
    <w:p w14:paraId="1515AE0F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Rektörlük tarafından uygun bulunan iş birliği faaliyeti kesinleştirilir. Protokol veya sözleşme öngörülmüşse gerekli imza süreçleri tamamlanır. </w:t>
      </w:r>
    </w:p>
    <w:p w14:paraId="7BC33ECD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Faaliyette görev alacak Üniversite personelinin gerekli görevlendirme işlemleri Rektörlük tarafından gerçekleştirilir. </w:t>
      </w:r>
    </w:p>
    <w:p w14:paraId="0C4D3803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Faaliyetin niteliğine göre gerekli duyuru, katılımcı/yararlanıcı belirleme, mekân, teknik altyapı, materyal, ulaşım ve diğer organizasyonel hazırlıklar TAGSEM ve ilgili paydaşın koordinasyonunda tamamlanır. </w:t>
      </w:r>
    </w:p>
    <w:p w14:paraId="096A702F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lastRenderedPageBreak/>
        <w:t xml:space="preserve">Ortak faaliyet, onaylanan faaliyet planı ve varsa protokol/sözleşmede belirlenen görev ve sorumluluklar doğrultusunda TAGSEM ve ilgili paydaşın iş birliğiyle gerçekleştirilir. </w:t>
      </w:r>
    </w:p>
    <w:p w14:paraId="535E6B2D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Faaliyet süresince gerçekleştirilen çalışmalar, katılımcı/yararlanıcı bilgileri ve faaliyet sonucunda ortaya çıkan ürün, hizmet, rapor, eğitim, etkinlik, uygulama veya diğer çıktılar faaliyet türüne uygun olarak kayıt altına alınır. </w:t>
      </w:r>
    </w:p>
    <w:p w14:paraId="68428EB6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Faaliyetin niteliğine göre katılımcılardan ve/veya ilgili paydaşlardan geri bildirim ve memnuniyet değerlendirmeleri alınır. </w:t>
      </w:r>
    </w:p>
    <w:p w14:paraId="5C69D580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Faaliyetin gerçekleşme durumu, belirlenen hedeflere ulaşma düzeyi, elde edilen çıktılar, paydaş geri bildirimleri ve varsa süreçte karşılaşılan sorunlar TAGSEM Müdürlüğü tarafından değerlendirilir. </w:t>
      </w:r>
    </w:p>
    <w:p w14:paraId="6330733A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Değerlendirme sonucunda mevcut iş birliğinin sürdürülmesi, geliştirilmesi veya yeni ortak faaliyetlere dönüştürülmesi uygun görülürse elde edilen sonuçlar sonraki faaliyetlerin planlanmasında girdi olarak kullanılır. </w:t>
      </w:r>
    </w:p>
    <w:p w14:paraId="54C16F35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 xml:space="preserve">Değerlendirme sonucunda iyileştirme ihtiyacı tespit edilmesi halinde gerekli düzeltici ve/veya iyileştirici faaliyetler belirlenir ve sonraki paydaş iş birliklerinde dikkate alınır. </w:t>
      </w:r>
    </w:p>
    <w:p w14:paraId="1BD416C1" w14:textId="77777777" w:rsidR="00A671C0" w:rsidRPr="00A671C0" w:rsidRDefault="00A671C0" w:rsidP="00A671C0">
      <w:pPr>
        <w:numPr>
          <w:ilvl w:val="0"/>
          <w:numId w:val="1"/>
        </w:numPr>
        <w:tabs>
          <w:tab w:val="clear" w:pos="360"/>
          <w:tab w:val="num" w:pos="72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1C0">
        <w:rPr>
          <w:rFonts w:ascii="Times New Roman" w:hAnsi="Times New Roman" w:cs="Times New Roman"/>
          <w:sz w:val="24"/>
          <w:szCs w:val="24"/>
        </w:rPr>
        <w:t>İş birliği talebi/önerisi, toplantı ve görüşme kayıtları, faaliyet planı, onay ve görevlendirme yazıları, varsa protokol/sözleşmeler, katılımcı kayıtları, faaliyet çıktıları, paydaş geri bildirimleri, değerlendirme ve iyileştirme kayıtları TAGSEM Sekretaryası tarafından arşivlenerek süreç tamamlanır.</w:t>
      </w:r>
    </w:p>
    <w:p w14:paraId="27B5993E" w14:textId="77777777" w:rsidR="00A671C0" w:rsidRPr="00A671C0" w:rsidRDefault="00A671C0">
      <w:pPr>
        <w:rPr>
          <w:rFonts w:ascii="Times New Roman" w:hAnsi="Times New Roman" w:cs="Times New Roman"/>
          <w:sz w:val="24"/>
          <w:szCs w:val="24"/>
        </w:rPr>
      </w:pPr>
    </w:p>
    <w:sectPr w:rsidR="00A671C0" w:rsidRPr="00A671C0" w:rsidSect="00A671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C1980" w14:textId="77777777" w:rsidR="004C0A19" w:rsidRDefault="004C0A19" w:rsidP="00A671C0">
      <w:pPr>
        <w:spacing w:after="0" w:line="240" w:lineRule="auto"/>
      </w:pPr>
      <w:r>
        <w:separator/>
      </w:r>
    </w:p>
  </w:endnote>
  <w:endnote w:type="continuationSeparator" w:id="0">
    <w:p w14:paraId="51E521F3" w14:textId="77777777" w:rsidR="004C0A19" w:rsidRDefault="004C0A19" w:rsidP="00A6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CDD1" w14:textId="77777777" w:rsidR="00A671C0" w:rsidRDefault="00A671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6" w:type="dxa"/>
      <w:tblLayout w:type="fixed"/>
      <w:tblLook w:val="0000" w:firstRow="0" w:lastRow="0" w:firstColumn="0" w:lastColumn="0" w:noHBand="0" w:noVBand="0"/>
    </w:tblPr>
    <w:tblGrid>
      <w:gridCol w:w="3215"/>
      <w:gridCol w:w="3215"/>
      <w:gridCol w:w="3216"/>
    </w:tblGrid>
    <w:tr w:rsidR="00A671C0" w14:paraId="2A2D8E93" w14:textId="77777777" w:rsidTr="00B909B8">
      <w:trPr>
        <w:trHeight w:val="240"/>
      </w:trPr>
      <w:tc>
        <w:tcPr>
          <w:tcW w:w="3215" w:type="dxa"/>
          <w:tcBorders>
            <w:top w:val="single" w:sz="4" w:space="0" w:color="000000"/>
            <w:left w:val="single" w:sz="4" w:space="0" w:color="000000"/>
          </w:tcBorders>
        </w:tcPr>
        <w:p w14:paraId="7310FCEB" w14:textId="77777777" w:rsidR="00A671C0" w:rsidRPr="00E84233" w:rsidRDefault="00A671C0" w:rsidP="00A671C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Hazırlayan</w:t>
          </w:r>
        </w:p>
      </w:tc>
      <w:tc>
        <w:tcPr>
          <w:tcW w:w="3215" w:type="dxa"/>
          <w:tcBorders>
            <w:top w:val="single" w:sz="4" w:space="0" w:color="000000"/>
          </w:tcBorders>
        </w:tcPr>
        <w:p w14:paraId="6DC3C78B" w14:textId="77777777" w:rsidR="00A671C0" w:rsidRPr="00E84233" w:rsidRDefault="00A671C0" w:rsidP="00A671C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Sistem Onayı</w:t>
          </w:r>
        </w:p>
      </w:tc>
      <w:tc>
        <w:tcPr>
          <w:tcW w:w="3216" w:type="dxa"/>
          <w:tcBorders>
            <w:top w:val="single" w:sz="4" w:space="0" w:color="000000"/>
            <w:right w:val="single" w:sz="4" w:space="0" w:color="000000"/>
          </w:tcBorders>
        </w:tcPr>
        <w:p w14:paraId="0ACB0939" w14:textId="77777777" w:rsidR="00A671C0" w:rsidRPr="00E84233" w:rsidRDefault="00A671C0" w:rsidP="00A671C0">
          <w:pPr>
            <w:pStyle w:val="AltBilgi"/>
            <w:jc w:val="center"/>
            <w:rPr>
              <w:rFonts w:ascii="Times New Roman" w:hAnsi="Times New Roman"/>
            </w:rPr>
          </w:pPr>
          <w:r w:rsidRPr="00E84233">
            <w:rPr>
              <w:rFonts w:ascii="Times New Roman" w:hAnsi="Times New Roman"/>
            </w:rPr>
            <w:t>Yürürlük Onayı</w:t>
          </w:r>
        </w:p>
      </w:tc>
    </w:tr>
    <w:tr w:rsidR="00A671C0" w14:paraId="34243128" w14:textId="77777777" w:rsidTr="00B909B8">
      <w:trPr>
        <w:trHeight w:val="954"/>
      </w:trPr>
      <w:tc>
        <w:tcPr>
          <w:tcW w:w="3215" w:type="dxa"/>
          <w:tcBorders>
            <w:left w:val="single" w:sz="4" w:space="0" w:color="000000"/>
            <w:bottom w:val="single" w:sz="4" w:space="0" w:color="000000"/>
          </w:tcBorders>
        </w:tcPr>
        <w:p w14:paraId="30C36017" w14:textId="77777777" w:rsidR="00A671C0" w:rsidRPr="00E84233" w:rsidRDefault="00A671C0" w:rsidP="00A671C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eastAsia="Arial" w:hAnsi="Times New Roman" w:cs="Times New Roman"/>
            </w:rPr>
            <w:t>Dr. Büşra AYDIN</w:t>
          </w:r>
        </w:p>
      </w:tc>
      <w:tc>
        <w:tcPr>
          <w:tcW w:w="3215" w:type="dxa"/>
          <w:tcBorders>
            <w:bottom w:val="single" w:sz="4" w:space="0" w:color="000000"/>
          </w:tcBorders>
        </w:tcPr>
        <w:p w14:paraId="524A1F28" w14:textId="77777777" w:rsidR="00A671C0" w:rsidRPr="00E84233" w:rsidRDefault="00A671C0" w:rsidP="00A671C0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Selin TOZOĞLU</w:t>
          </w:r>
        </w:p>
      </w:tc>
      <w:tc>
        <w:tcPr>
          <w:tcW w:w="3216" w:type="dxa"/>
          <w:tcBorders>
            <w:bottom w:val="single" w:sz="4" w:space="0" w:color="000000"/>
            <w:right w:val="single" w:sz="4" w:space="0" w:color="000000"/>
          </w:tcBorders>
        </w:tcPr>
        <w:p w14:paraId="009A2258" w14:textId="77777777" w:rsidR="00A671C0" w:rsidRPr="00E84233" w:rsidRDefault="00A671C0" w:rsidP="00A671C0">
          <w:pPr>
            <w:jc w:val="center"/>
            <w:rPr>
              <w:rFonts w:ascii="Times New Roman" w:hAnsi="Times New Roman" w:cs="Times New Roman"/>
            </w:rPr>
          </w:pPr>
          <w:r w:rsidRPr="00E84233">
            <w:rPr>
              <w:rFonts w:ascii="Times New Roman" w:eastAsia="Arial" w:hAnsi="Times New Roman" w:cs="Times New Roman"/>
            </w:rPr>
            <w:t>Öğr. Gör. Cankat ÖZLÜ</w:t>
          </w:r>
        </w:p>
      </w:tc>
    </w:tr>
  </w:tbl>
  <w:p w14:paraId="51A2040B" w14:textId="77777777" w:rsidR="00A671C0" w:rsidRDefault="00A671C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07202" w14:textId="77777777" w:rsidR="00A671C0" w:rsidRDefault="00A671C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D858" w14:textId="77777777" w:rsidR="004C0A19" w:rsidRDefault="004C0A19" w:rsidP="00A671C0">
      <w:pPr>
        <w:spacing w:after="0" w:line="240" w:lineRule="auto"/>
      </w:pPr>
      <w:r>
        <w:separator/>
      </w:r>
    </w:p>
  </w:footnote>
  <w:footnote w:type="continuationSeparator" w:id="0">
    <w:p w14:paraId="503B9087" w14:textId="77777777" w:rsidR="004C0A19" w:rsidRDefault="004C0A19" w:rsidP="00A67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75DC" w14:textId="77777777" w:rsidR="00A671C0" w:rsidRDefault="00A671C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2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16"/>
      <w:gridCol w:w="5211"/>
      <w:gridCol w:w="1532"/>
      <w:gridCol w:w="1369"/>
    </w:tblGrid>
    <w:tr w:rsidR="00A671C0" w14:paraId="7B64DC82" w14:textId="77777777" w:rsidTr="00B909B8">
      <w:trPr>
        <w:trHeight w:val="276"/>
      </w:trPr>
      <w:tc>
        <w:tcPr>
          <w:tcW w:w="15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6E42C7" w14:textId="77777777" w:rsidR="00A671C0" w:rsidRDefault="00A671C0" w:rsidP="00A671C0">
          <w:pPr>
            <w:pStyle w:val="NormalWeb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Calibri" w:hAnsi="Calibri" w:cs="Calibri"/>
              <w:noProof/>
              <w:sz w:val="20"/>
              <w:szCs w:val="20"/>
              <w:lang w:val="en-US" w:eastAsia="en-US"/>
            </w:rPr>
            <w:drawing>
              <wp:inline distT="0" distB="0" distL="0" distR="0" wp14:anchorId="5133523E" wp14:editId="38E6F495">
                <wp:extent cx="723900" cy="853440"/>
                <wp:effectExtent l="0" t="0" r="0" b="3810"/>
                <wp:docPr id="136494532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7" t="-18" r="-27" b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93D087" w14:textId="348A44C7" w:rsidR="00A671C0" w:rsidRPr="00A671C0" w:rsidRDefault="00A671C0" w:rsidP="00A671C0">
          <w:pPr>
            <w:jc w:val="center"/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</w:pPr>
          <w:r w:rsidRPr="00A671C0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t>TAGSEM PAYDAŞLARLA YÜRÜTÜLEN FAAL</w:t>
          </w:r>
          <w:r w:rsidR="0002711B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t>İ</w:t>
          </w:r>
          <w:r w:rsidRPr="00A671C0">
            <w:rPr>
              <w:rFonts w:ascii="Times New Roman" w:eastAsia="Calibri" w:hAnsi="Times New Roman" w:cs="Times New Roman"/>
              <w:b/>
              <w:bCs/>
              <w:sz w:val="24"/>
              <w:szCs w:val="24"/>
            </w:rPr>
            <w:t>YETLERININ PLANLANMASI VE YÜRÜTÜLMESI İŞ AKIŞI</w:t>
          </w:r>
        </w:p>
        <w:p w14:paraId="3E90D38E" w14:textId="77777777" w:rsidR="00A671C0" w:rsidRPr="00E84233" w:rsidRDefault="00A671C0" w:rsidP="00A671C0">
          <w:pPr>
            <w:spacing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10BCBC" w14:textId="77777777" w:rsidR="00A671C0" w:rsidRPr="00863923" w:rsidRDefault="00A671C0" w:rsidP="00A671C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Doküman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256371" w14:textId="6A401864" w:rsidR="00A671C0" w:rsidRDefault="00A671C0" w:rsidP="00A671C0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İA-TGSM-015</w:t>
          </w:r>
          <w:r w:rsidR="00AF4ABF">
            <w:rPr>
              <w:rFonts w:ascii="Arial" w:hAnsi="Arial" w:cs="Arial"/>
              <w:b/>
              <w:bCs/>
              <w:sz w:val="18"/>
              <w:szCs w:val="18"/>
            </w:rPr>
            <w:t>4</w:t>
          </w:r>
        </w:p>
      </w:tc>
    </w:tr>
    <w:tr w:rsidR="00A671C0" w14:paraId="7A0A08E9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6C6E2C" w14:textId="77777777" w:rsidR="00A671C0" w:rsidRDefault="00A671C0" w:rsidP="00A671C0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5CB6D11" w14:textId="77777777" w:rsidR="00A671C0" w:rsidRDefault="00A671C0" w:rsidP="00A671C0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8241246" w14:textId="77777777" w:rsidR="00A671C0" w:rsidRPr="00863923" w:rsidRDefault="00A671C0" w:rsidP="00A671C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İlk Yayın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ADDCCE4" w14:textId="77777777" w:rsidR="00A671C0" w:rsidRDefault="00A671C0" w:rsidP="00A671C0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14.09.2026</w:t>
          </w:r>
        </w:p>
      </w:tc>
    </w:tr>
    <w:tr w:rsidR="00A671C0" w14:paraId="32E5A811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E04DAC9" w14:textId="77777777" w:rsidR="00A671C0" w:rsidRDefault="00A671C0" w:rsidP="00A671C0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4A52DF" w14:textId="77777777" w:rsidR="00A671C0" w:rsidRDefault="00A671C0" w:rsidP="00A671C0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D5A069B" w14:textId="77777777" w:rsidR="00A671C0" w:rsidRPr="00863923" w:rsidRDefault="00A671C0" w:rsidP="00A671C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Tarihi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01BC6119" w14:textId="77777777" w:rsidR="00A671C0" w:rsidRDefault="00A671C0" w:rsidP="00A671C0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A671C0" w14:paraId="77B08BFE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F6D5F8F" w14:textId="77777777" w:rsidR="00A671C0" w:rsidRDefault="00A671C0" w:rsidP="00A671C0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1F7B117" w14:textId="77777777" w:rsidR="00A671C0" w:rsidRDefault="00A671C0" w:rsidP="00A671C0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6518569" w14:textId="77777777" w:rsidR="00A671C0" w:rsidRPr="00863923" w:rsidRDefault="00A671C0" w:rsidP="00A671C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Revizyon No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607806FA" w14:textId="77777777" w:rsidR="00A671C0" w:rsidRDefault="00A671C0" w:rsidP="00A671C0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A671C0" w14:paraId="1FBDD8CF" w14:textId="77777777" w:rsidTr="00B909B8">
      <w:trPr>
        <w:trHeight w:val="276"/>
      </w:trPr>
      <w:tc>
        <w:tcPr>
          <w:tcW w:w="15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F7940C" w14:textId="77777777" w:rsidR="00A671C0" w:rsidRDefault="00A671C0" w:rsidP="00A671C0">
          <w:pPr>
            <w:snapToGrid w:val="0"/>
            <w:rPr>
              <w:rFonts w:ascii="Arial" w:eastAsia="Calibri" w:hAnsi="Arial" w:cs="Arial"/>
              <w:b/>
              <w:sz w:val="20"/>
            </w:rPr>
          </w:pPr>
        </w:p>
      </w:tc>
      <w:tc>
        <w:tcPr>
          <w:tcW w:w="52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6F7651B" w14:textId="77777777" w:rsidR="00A671C0" w:rsidRDefault="00A671C0" w:rsidP="00A671C0">
          <w:pPr>
            <w:snapToGrid w:val="0"/>
            <w:rPr>
              <w:rFonts w:ascii="Arial" w:hAnsi="Arial" w:cs="Arial"/>
              <w:b/>
              <w:sz w:val="20"/>
            </w:rPr>
          </w:pPr>
        </w:p>
      </w:tc>
      <w:tc>
        <w:tcPr>
          <w:tcW w:w="15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2BEE80FF" w14:textId="77777777" w:rsidR="00A671C0" w:rsidRPr="00863923" w:rsidRDefault="00A671C0" w:rsidP="00A671C0">
          <w:pPr>
            <w:pStyle w:val="NormalWeb"/>
            <w:rPr>
              <w:rFonts w:ascii="Arial" w:hAnsi="Arial" w:cs="Arial"/>
              <w:sz w:val="18"/>
              <w:szCs w:val="18"/>
            </w:rPr>
          </w:pPr>
          <w:r w:rsidRPr="00863923">
            <w:rPr>
              <w:rFonts w:ascii="Arial" w:hAnsi="Arial" w:cs="Arial"/>
              <w:sz w:val="18"/>
              <w:szCs w:val="18"/>
            </w:rPr>
            <w:t>Sayfa</w:t>
          </w:r>
        </w:p>
      </w:tc>
      <w:tc>
        <w:tcPr>
          <w:tcW w:w="136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8" w:type="dxa"/>
            <w:right w:w="108" w:type="dxa"/>
          </w:tcMar>
          <w:vAlign w:val="center"/>
        </w:tcPr>
        <w:p w14:paraId="77D77559" w14:textId="77777777" w:rsidR="00A671C0" w:rsidRDefault="00A671C0" w:rsidP="00A671C0">
          <w:pPr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Sayfa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PAGE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>
            <w:rPr>
              <w:rFonts w:ascii="Arial" w:hAnsi="Arial" w:cs="Arial"/>
              <w:b/>
              <w:bCs/>
              <w:sz w:val="18"/>
              <w:szCs w:val="18"/>
            </w:rPr>
            <w:t xml:space="preserve"> /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b/>
              <w:bCs/>
              <w:sz w:val="18"/>
              <w:szCs w:val="18"/>
            </w:rPr>
            <w:instrText>NUMPAGES</w:instrTex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33865831" w14:textId="77777777" w:rsidR="00A671C0" w:rsidRDefault="00A671C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1290" w14:textId="77777777" w:rsidR="00A671C0" w:rsidRDefault="00A671C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D713A"/>
    <w:multiLevelType w:val="multilevel"/>
    <w:tmpl w:val="15943A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18968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C0"/>
    <w:rsid w:val="0002711B"/>
    <w:rsid w:val="002C37A5"/>
    <w:rsid w:val="003D75A9"/>
    <w:rsid w:val="004C0A19"/>
    <w:rsid w:val="00851110"/>
    <w:rsid w:val="00A671C0"/>
    <w:rsid w:val="00AF4ABF"/>
    <w:rsid w:val="00E8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8279B4"/>
  <w15:chartTrackingRefBased/>
  <w15:docId w15:val="{4B4D1C35-32C5-4185-B6FF-5BAE6312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1C0"/>
    <w:pPr>
      <w:spacing w:line="259" w:lineRule="auto"/>
    </w:pPr>
    <w:rPr>
      <w:noProof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671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671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67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67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67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67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67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67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67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671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671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67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671C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671C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671C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671C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671C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671C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67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67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67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67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67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671C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671C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671C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67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671C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671C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6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1C0"/>
    <w:rPr>
      <w:noProof/>
      <w:kern w:val="0"/>
      <w:sz w:val="22"/>
      <w:szCs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A6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71C0"/>
    <w:rPr>
      <w:noProof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qFormat/>
    <w:rsid w:val="00A671C0"/>
    <w:pPr>
      <w:suppressAutoHyphens/>
      <w:spacing w:after="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3</cp:revision>
  <dcterms:created xsi:type="dcterms:W3CDTF">2026-09-14T08:43:00Z</dcterms:created>
  <dcterms:modified xsi:type="dcterms:W3CDTF">2026-09-14T08:49:00Z</dcterms:modified>
</cp:coreProperties>
</file>