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4B5D" w14:textId="77777777" w:rsidR="00926C4D" w:rsidRDefault="00000000">
      <w:pPr>
        <w:jc w:val="center"/>
      </w:pPr>
      <w:r>
        <w:rPr>
          <w:b/>
          <w:color w:val="701927"/>
          <w:sz w:val="22"/>
        </w:rPr>
        <w:t>KONYA GIDA VE TARIM ÜNİVERSİTESİ</w:t>
      </w:r>
    </w:p>
    <w:p w14:paraId="5502FFB5" w14:textId="77777777" w:rsidR="00926C4D" w:rsidRDefault="00000000">
      <w:pPr>
        <w:jc w:val="center"/>
      </w:pPr>
      <w:r>
        <w:rPr>
          <w:b/>
          <w:color w:val="701927"/>
          <w:sz w:val="30"/>
        </w:rPr>
        <w:t>EK-2 | STRATEJİK PLAN – KOP – BM SKA UYUM MATRİSİ</w:t>
      </w:r>
    </w:p>
    <w:p w14:paraId="6F18A32F" w14:textId="77777777" w:rsidR="00926C4D" w:rsidRDefault="00000000">
      <w:pPr>
        <w:jc w:val="center"/>
      </w:pPr>
      <w:r>
        <w:rPr>
          <w:i/>
        </w:rPr>
        <w:t>KGTÜ 2025–2029 Stratejik Planı ve KOP 2024–2028 Eylem Planı karşılaştırması</w:t>
      </w:r>
    </w:p>
    <w:p w14:paraId="1F393983" w14:textId="77777777" w:rsidR="00926C4D" w:rsidRPr="00E17BC2" w:rsidRDefault="00000000">
      <w:pPr>
        <w:pStyle w:val="Heading2"/>
        <w:rPr>
          <w:color w:val="000000" w:themeColor="text1"/>
        </w:rPr>
      </w:pPr>
      <w:r w:rsidRPr="00E17BC2">
        <w:rPr>
          <w:color w:val="000000" w:themeColor="text1"/>
        </w:rPr>
        <w:t>Amaç ve değerlendirme yöntemi</w:t>
      </w:r>
    </w:p>
    <w:p w14:paraId="71601E98" w14:textId="77777777" w:rsidR="00926C4D" w:rsidRDefault="00000000">
      <w:r>
        <w:t>KGTÜ stratejik hedeflerinin KOP öncelikli dönüşüm programları ve BM SKA ile ilişkisi belge temelli nitel eşleştirmeyle değerlendirilmiştir. Güçlü: açık tematik ilişki; Dolaylı: uygulama kanıtına bağlı ilişki; Sınırlı: genel ilişki veya doğrudan KOP eşleşmesi bulunmaması. Uyum düzeyleri resmî performans puanı değildir.</w:t>
      </w:r>
    </w:p>
    <w:p w14:paraId="0F829C6A" w14:textId="77777777" w:rsidR="00926C4D" w:rsidRPr="00E17BC2" w:rsidRDefault="00000000">
      <w:pPr>
        <w:pStyle w:val="Heading2"/>
        <w:rPr>
          <w:color w:val="000000" w:themeColor="text1"/>
        </w:rPr>
      </w:pPr>
      <w:r w:rsidRPr="00E17BC2">
        <w:rPr>
          <w:color w:val="000000" w:themeColor="text1"/>
        </w:rPr>
        <w:t>A. Stratejik hedeflerin eşleştirilmesi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926C4D" w14:paraId="623354BB" w14:textId="77777777">
        <w:trPr>
          <w:jc w:val="center"/>
        </w:trPr>
        <w:tc>
          <w:tcPr>
            <w:tcW w:w="1994" w:type="dxa"/>
            <w:shd w:val="clear" w:color="auto" w:fill="701927"/>
            <w:vAlign w:val="center"/>
          </w:tcPr>
          <w:p w14:paraId="20B75744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Hedef</w:t>
            </w:r>
          </w:p>
        </w:tc>
        <w:tc>
          <w:tcPr>
            <w:tcW w:w="1994" w:type="dxa"/>
            <w:shd w:val="clear" w:color="auto" w:fill="701927"/>
            <w:vAlign w:val="center"/>
          </w:tcPr>
          <w:p w14:paraId="349B8D7E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Stratejik hedefin özeti</w:t>
            </w:r>
          </w:p>
        </w:tc>
        <w:tc>
          <w:tcPr>
            <w:tcW w:w="1994" w:type="dxa"/>
            <w:shd w:val="clear" w:color="auto" w:fill="701927"/>
            <w:vAlign w:val="center"/>
          </w:tcPr>
          <w:p w14:paraId="4E8FE0AE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KOP önceliği</w:t>
            </w:r>
          </w:p>
        </w:tc>
        <w:tc>
          <w:tcPr>
            <w:tcW w:w="1994" w:type="dxa"/>
            <w:shd w:val="clear" w:color="auto" w:fill="701927"/>
            <w:vAlign w:val="center"/>
          </w:tcPr>
          <w:p w14:paraId="00AB5F1D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SKA</w:t>
            </w:r>
          </w:p>
        </w:tc>
        <w:tc>
          <w:tcPr>
            <w:tcW w:w="1994" w:type="dxa"/>
            <w:shd w:val="clear" w:color="auto" w:fill="701927"/>
            <w:vAlign w:val="center"/>
          </w:tcPr>
          <w:p w14:paraId="496C7E3A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Uyum</w:t>
            </w:r>
          </w:p>
        </w:tc>
      </w:tr>
      <w:tr w:rsidR="00926C4D" w14:paraId="73E0838F" w14:textId="77777777">
        <w:trPr>
          <w:jc w:val="center"/>
        </w:trPr>
        <w:tc>
          <w:tcPr>
            <w:tcW w:w="1994" w:type="dxa"/>
            <w:vAlign w:val="center"/>
          </w:tcPr>
          <w:p w14:paraId="6646712F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H1.1</w:t>
            </w:r>
          </w:p>
        </w:tc>
        <w:tc>
          <w:tcPr>
            <w:tcW w:w="1994" w:type="dxa"/>
            <w:vAlign w:val="center"/>
          </w:tcPr>
          <w:p w14:paraId="3770FD7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Eğitim politikalarının güncellenmesi ve yenilikçi yaklaşımlar</w:t>
            </w:r>
          </w:p>
        </w:tc>
        <w:tc>
          <w:tcPr>
            <w:tcW w:w="1994" w:type="dxa"/>
            <w:vAlign w:val="center"/>
          </w:tcPr>
          <w:p w14:paraId="04B81BC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Ö2 – Tarımda Verimlilik Artışı</w:t>
            </w:r>
          </w:p>
        </w:tc>
        <w:tc>
          <w:tcPr>
            <w:tcW w:w="1994" w:type="dxa"/>
            <w:vAlign w:val="center"/>
          </w:tcPr>
          <w:p w14:paraId="260DF2C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4, 9</w:t>
            </w:r>
          </w:p>
        </w:tc>
        <w:tc>
          <w:tcPr>
            <w:tcW w:w="1994" w:type="dxa"/>
            <w:vAlign w:val="center"/>
          </w:tcPr>
          <w:p w14:paraId="00270467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Dolaylı</w:t>
            </w:r>
          </w:p>
        </w:tc>
      </w:tr>
      <w:tr w:rsidR="00926C4D" w14:paraId="460CB39B" w14:textId="77777777">
        <w:trPr>
          <w:jc w:val="center"/>
        </w:trPr>
        <w:tc>
          <w:tcPr>
            <w:tcW w:w="1994" w:type="dxa"/>
            <w:vAlign w:val="center"/>
          </w:tcPr>
          <w:p w14:paraId="0724023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H1.2</w:t>
            </w:r>
          </w:p>
        </w:tc>
        <w:tc>
          <w:tcPr>
            <w:tcW w:w="1994" w:type="dxa"/>
            <w:vAlign w:val="center"/>
          </w:tcPr>
          <w:p w14:paraId="0B766E46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Genel kültür ve disiplinlerarası derslerin geliştirilmesi</w:t>
            </w:r>
          </w:p>
        </w:tc>
        <w:tc>
          <w:tcPr>
            <w:tcW w:w="1994" w:type="dxa"/>
            <w:vAlign w:val="center"/>
          </w:tcPr>
          <w:p w14:paraId="597128E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Ö4 – Kırsalda Dengeli Kalkınma (dolaylı)</w:t>
            </w:r>
          </w:p>
        </w:tc>
        <w:tc>
          <w:tcPr>
            <w:tcW w:w="1994" w:type="dxa"/>
            <w:vAlign w:val="center"/>
          </w:tcPr>
          <w:p w14:paraId="653C0076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4</w:t>
            </w:r>
          </w:p>
        </w:tc>
        <w:tc>
          <w:tcPr>
            <w:tcW w:w="1994" w:type="dxa"/>
            <w:vAlign w:val="center"/>
          </w:tcPr>
          <w:p w14:paraId="49EA8C1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Sınırlı</w:t>
            </w:r>
          </w:p>
        </w:tc>
      </w:tr>
      <w:tr w:rsidR="00926C4D" w14:paraId="56EAF4FF" w14:textId="77777777">
        <w:trPr>
          <w:jc w:val="center"/>
        </w:trPr>
        <w:tc>
          <w:tcPr>
            <w:tcW w:w="1994" w:type="dxa"/>
            <w:vAlign w:val="center"/>
          </w:tcPr>
          <w:p w14:paraId="70532110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H1.3</w:t>
            </w:r>
          </w:p>
        </w:tc>
        <w:tc>
          <w:tcPr>
            <w:tcW w:w="1994" w:type="dxa"/>
            <w:vAlign w:val="center"/>
          </w:tcPr>
          <w:p w14:paraId="4028684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Nitelikli ulusal ve uluslararası öğrenci katılımı</w:t>
            </w:r>
          </w:p>
        </w:tc>
        <w:tc>
          <w:tcPr>
            <w:tcW w:w="1994" w:type="dxa"/>
            <w:vAlign w:val="center"/>
          </w:tcPr>
          <w:p w14:paraId="6934992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w="1994" w:type="dxa"/>
            <w:vAlign w:val="center"/>
          </w:tcPr>
          <w:p w14:paraId="21E4133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4, 10</w:t>
            </w:r>
          </w:p>
        </w:tc>
        <w:tc>
          <w:tcPr>
            <w:tcW w:w="1994" w:type="dxa"/>
            <w:vAlign w:val="center"/>
          </w:tcPr>
          <w:p w14:paraId="45C2A2C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Sınırlı</w:t>
            </w:r>
          </w:p>
        </w:tc>
      </w:tr>
      <w:tr w:rsidR="00926C4D" w14:paraId="0576D663" w14:textId="77777777">
        <w:trPr>
          <w:jc w:val="center"/>
        </w:trPr>
        <w:tc>
          <w:tcPr>
            <w:tcW w:w="1994" w:type="dxa"/>
            <w:vAlign w:val="center"/>
          </w:tcPr>
          <w:p w14:paraId="0EC5B288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H1.4</w:t>
            </w:r>
          </w:p>
        </w:tc>
        <w:tc>
          <w:tcPr>
            <w:tcW w:w="1994" w:type="dxa"/>
            <w:vAlign w:val="center"/>
          </w:tcPr>
          <w:p w14:paraId="515EC15B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Erasmus anlaşmaları, kapasite ve KA171 iş birlikleri</w:t>
            </w:r>
          </w:p>
        </w:tc>
        <w:tc>
          <w:tcPr>
            <w:tcW w:w="1994" w:type="dxa"/>
            <w:vAlign w:val="center"/>
          </w:tcPr>
          <w:p w14:paraId="3B2C9182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w="1994" w:type="dxa"/>
            <w:vAlign w:val="center"/>
          </w:tcPr>
          <w:p w14:paraId="37D6ECB6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4, 17</w:t>
            </w:r>
          </w:p>
        </w:tc>
        <w:tc>
          <w:tcPr>
            <w:tcW w:w="1994" w:type="dxa"/>
            <w:vAlign w:val="center"/>
          </w:tcPr>
          <w:p w14:paraId="4B43DCB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Sınırlı</w:t>
            </w:r>
          </w:p>
        </w:tc>
      </w:tr>
      <w:tr w:rsidR="00926C4D" w14:paraId="1D7E94BD" w14:textId="77777777">
        <w:trPr>
          <w:jc w:val="center"/>
        </w:trPr>
        <w:tc>
          <w:tcPr>
            <w:tcW w:w="1994" w:type="dxa"/>
            <w:vAlign w:val="center"/>
          </w:tcPr>
          <w:p w14:paraId="3B0B442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H2.1</w:t>
            </w:r>
          </w:p>
        </w:tc>
        <w:tc>
          <w:tcPr>
            <w:tcW w:w="1994" w:type="dxa"/>
            <w:vAlign w:val="center"/>
          </w:tcPr>
          <w:p w14:paraId="3A42116A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Araştırma sonuçlarının görünürlüğünün artırılması</w:t>
            </w:r>
          </w:p>
        </w:tc>
        <w:tc>
          <w:tcPr>
            <w:tcW w:w="1994" w:type="dxa"/>
            <w:vAlign w:val="center"/>
          </w:tcPr>
          <w:p w14:paraId="13A2DE69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Ö2 – Tarımda Verimlilik Artışı; Ö3 – Tarımsal Sanayinin Güçlendirilmesi</w:t>
            </w:r>
          </w:p>
        </w:tc>
        <w:tc>
          <w:tcPr>
            <w:tcW w:w="1994" w:type="dxa"/>
            <w:vAlign w:val="center"/>
          </w:tcPr>
          <w:p w14:paraId="6A3B1FE2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8, 9, 17</w:t>
            </w:r>
          </w:p>
        </w:tc>
        <w:tc>
          <w:tcPr>
            <w:tcW w:w="1994" w:type="dxa"/>
            <w:vAlign w:val="center"/>
          </w:tcPr>
          <w:p w14:paraId="794314B6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Güçlü</w:t>
            </w:r>
          </w:p>
        </w:tc>
      </w:tr>
      <w:tr w:rsidR="00926C4D" w14:paraId="666F7FB9" w14:textId="77777777">
        <w:trPr>
          <w:jc w:val="center"/>
        </w:trPr>
        <w:tc>
          <w:tcPr>
            <w:tcW w:w="1994" w:type="dxa"/>
            <w:vAlign w:val="center"/>
          </w:tcPr>
          <w:p w14:paraId="1C1CCB7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H3.1</w:t>
            </w:r>
          </w:p>
        </w:tc>
        <w:tc>
          <w:tcPr>
            <w:tcW w:w="1994" w:type="dxa"/>
            <w:vAlign w:val="center"/>
          </w:tcPr>
          <w:p w14:paraId="17B73010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Nitelikli insan kaynağına sahip olmak</w:t>
            </w:r>
          </w:p>
        </w:tc>
        <w:tc>
          <w:tcPr>
            <w:tcW w:w="1994" w:type="dxa"/>
            <w:vAlign w:val="center"/>
          </w:tcPr>
          <w:p w14:paraId="69BB8B62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Ö4 – Kırsalda Dengeli Kalkınma (dolaylı)</w:t>
            </w:r>
          </w:p>
        </w:tc>
        <w:tc>
          <w:tcPr>
            <w:tcW w:w="1994" w:type="dxa"/>
            <w:vAlign w:val="center"/>
          </w:tcPr>
          <w:p w14:paraId="5ADF29EF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8</w:t>
            </w:r>
          </w:p>
        </w:tc>
        <w:tc>
          <w:tcPr>
            <w:tcW w:w="1994" w:type="dxa"/>
            <w:vAlign w:val="center"/>
          </w:tcPr>
          <w:p w14:paraId="3E588EEA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Dolaylı</w:t>
            </w:r>
          </w:p>
        </w:tc>
      </w:tr>
      <w:tr w:rsidR="00926C4D" w14:paraId="5A331502" w14:textId="77777777">
        <w:trPr>
          <w:jc w:val="center"/>
        </w:trPr>
        <w:tc>
          <w:tcPr>
            <w:tcW w:w="1994" w:type="dxa"/>
            <w:vAlign w:val="center"/>
          </w:tcPr>
          <w:p w14:paraId="5E83B871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H3.2</w:t>
            </w:r>
          </w:p>
        </w:tc>
        <w:tc>
          <w:tcPr>
            <w:tcW w:w="1994" w:type="dxa"/>
            <w:vAlign w:val="center"/>
          </w:tcPr>
          <w:p w14:paraId="7E47B7E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Personelin mesleki ve kişisel gelişimini desteklemek</w:t>
            </w:r>
          </w:p>
        </w:tc>
        <w:tc>
          <w:tcPr>
            <w:tcW w:w="1994" w:type="dxa"/>
            <w:vAlign w:val="center"/>
          </w:tcPr>
          <w:p w14:paraId="206694C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Ö4 – Kırsalda Dengeli Kalkınma (dolaylı)</w:t>
            </w:r>
          </w:p>
        </w:tc>
        <w:tc>
          <w:tcPr>
            <w:tcW w:w="1994" w:type="dxa"/>
            <w:vAlign w:val="center"/>
          </w:tcPr>
          <w:p w14:paraId="1A673067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4, 8</w:t>
            </w:r>
          </w:p>
        </w:tc>
        <w:tc>
          <w:tcPr>
            <w:tcW w:w="1994" w:type="dxa"/>
            <w:vAlign w:val="center"/>
          </w:tcPr>
          <w:p w14:paraId="03B88E2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Dolaylı</w:t>
            </w:r>
          </w:p>
        </w:tc>
      </w:tr>
      <w:tr w:rsidR="00926C4D" w14:paraId="4759A73D" w14:textId="77777777">
        <w:trPr>
          <w:jc w:val="center"/>
        </w:trPr>
        <w:tc>
          <w:tcPr>
            <w:tcW w:w="1994" w:type="dxa"/>
            <w:vAlign w:val="center"/>
          </w:tcPr>
          <w:p w14:paraId="74B9E48F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H3.3</w:t>
            </w:r>
          </w:p>
        </w:tc>
        <w:tc>
          <w:tcPr>
            <w:tcW w:w="1994" w:type="dxa"/>
            <w:vAlign w:val="center"/>
          </w:tcPr>
          <w:p w14:paraId="1A82454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Personel memnuniyetine yönelik çalışmalar</w:t>
            </w:r>
          </w:p>
        </w:tc>
        <w:tc>
          <w:tcPr>
            <w:tcW w:w="1994" w:type="dxa"/>
            <w:vAlign w:val="center"/>
          </w:tcPr>
          <w:p w14:paraId="12A95E7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w="1994" w:type="dxa"/>
            <w:vAlign w:val="center"/>
          </w:tcPr>
          <w:p w14:paraId="069A87C7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3, 8</w:t>
            </w:r>
          </w:p>
        </w:tc>
        <w:tc>
          <w:tcPr>
            <w:tcW w:w="1994" w:type="dxa"/>
            <w:vAlign w:val="center"/>
          </w:tcPr>
          <w:p w14:paraId="715790C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Sınırlı</w:t>
            </w:r>
          </w:p>
        </w:tc>
      </w:tr>
      <w:tr w:rsidR="00926C4D" w14:paraId="1B4BD892" w14:textId="77777777">
        <w:trPr>
          <w:jc w:val="center"/>
        </w:trPr>
        <w:tc>
          <w:tcPr>
            <w:tcW w:w="1994" w:type="dxa"/>
            <w:vAlign w:val="center"/>
          </w:tcPr>
          <w:p w14:paraId="5571A88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H4.1</w:t>
            </w:r>
          </w:p>
        </w:tc>
        <w:tc>
          <w:tcPr>
            <w:tcW w:w="1994" w:type="dxa"/>
            <w:vAlign w:val="center"/>
          </w:tcPr>
          <w:p w14:paraId="045BF77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Gelir kaynaklarını artırmak</w:t>
            </w:r>
          </w:p>
        </w:tc>
        <w:tc>
          <w:tcPr>
            <w:tcW w:w="1994" w:type="dxa"/>
            <w:vAlign w:val="center"/>
          </w:tcPr>
          <w:p w14:paraId="5730C287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Ö3 – Tarımsal ve Tarıma Dayalı Sanayinin Güçlendirilmesi</w:t>
            </w:r>
          </w:p>
        </w:tc>
        <w:tc>
          <w:tcPr>
            <w:tcW w:w="1994" w:type="dxa"/>
            <w:vAlign w:val="center"/>
          </w:tcPr>
          <w:p w14:paraId="04A3A76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8, 9</w:t>
            </w:r>
          </w:p>
        </w:tc>
        <w:tc>
          <w:tcPr>
            <w:tcW w:w="1994" w:type="dxa"/>
            <w:vAlign w:val="center"/>
          </w:tcPr>
          <w:p w14:paraId="15593B7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Dolaylı</w:t>
            </w:r>
          </w:p>
        </w:tc>
      </w:tr>
      <w:tr w:rsidR="00926C4D" w14:paraId="02B1D873" w14:textId="77777777">
        <w:trPr>
          <w:jc w:val="center"/>
        </w:trPr>
        <w:tc>
          <w:tcPr>
            <w:tcW w:w="1994" w:type="dxa"/>
            <w:vAlign w:val="center"/>
          </w:tcPr>
          <w:p w14:paraId="47C00852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H4.2</w:t>
            </w:r>
          </w:p>
        </w:tc>
        <w:tc>
          <w:tcPr>
            <w:tcW w:w="1994" w:type="dxa"/>
            <w:vAlign w:val="center"/>
          </w:tcPr>
          <w:p w14:paraId="2D0BFCDE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Bilişim altyapısını geliştirmek</w:t>
            </w:r>
          </w:p>
        </w:tc>
        <w:tc>
          <w:tcPr>
            <w:tcW w:w="1994" w:type="dxa"/>
            <w:vAlign w:val="center"/>
          </w:tcPr>
          <w:p w14:paraId="3FF0AAA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Ö2/Ö3 – Dijital dönüşüm boyutları (dolaylı)</w:t>
            </w:r>
          </w:p>
        </w:tc>
        <w:tc>
          <w:tcPr>
            <w:tcW w:w="1994" w:type="dxa"/>
            <w:vAlign w:val="center"/>
          </w:tcPr>
          <w:p w14:paraId="0ECF0ED4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9</w:t>
            </w:r>
          </w:p>
        </w:tc>
        <w:tc>
          <w:tcPr>
            <w:tcW w:w="1994" w:type="dxa"/>
            <w:vAlign w:val="center"/>
          </w:tcPr>
          <w:p w14:paraId="387885C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Dolaylı</w:t>
            </w:r>
          </w:p>
        </w:tc>
      </w:tr>
      <w:tr w:rsidR="00926C4D" w14:paraId="7930AC99" w14:textId="77777777">
        <w:trPr>
          <w:jc w:val="center"/>
        </w:trPr>
        <w:tc>
          <w:tcPr>
            <w:tcW w:w="1994" w:type="dxa"/>
            <w:vAlign w:val="center"/>
          </w:tcPr>
          <w:p w14:paraId="7BC9787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H5.1</w:t>
            </w:r>
          </w:p>
        </w:tc>
        <w:tc>
          <w:tcPr>
            <w:tcW w:w="1994" w:type="dxa"/>
            <w:vAlign w:val="center"/>
          </w:tcPr>
          <w:p w14:paraId="7B201C8A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Topluma katkıyı artıracak faaliyetler planlamak</w:t>
            </w:r>
          </w:p>
        </w:tc>
        <w:tc>
          <w:tcPr>
            <w:tcW w:w="1994" w:type="dxa"/>
            <w:vAlign w:val="center"/>
          </w:tcPr>
          <w:p w14:paraId="19F3D5B1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Ö4 – Kırsalda Dengeli Kalkınma; Ö2 – Tarımda Verimlilik Artışı</w:t>
            </w:r>
          </w:p>
        </w:tc>
        <w:tc>
          <w:tcPr>
            <w:tcW w:w="1994" w:type="dxa"/>
            <w:vAlign w:val="center"/>
          </w:tcPr>
          <w:p w14:paraId="3A59AF02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4, 10, 11, 17</w:t>
            </w:r>
          </w:p>
        </w:tc>
        <w:tc>
          <w:tcPr>
            <w:tcW w:w="1994" w:type="dxa"/>
            <w:vAlign w:val="center"/>
          </w:tcPr>
          <w:p w14:paraId="1D9BB30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Güçlü</w:t>
            </w:r>
          </w:p>
        </w:tc>
      </w:tr>
      <w:tr w:rsidR="00926C4D" w14:paraId="552660FD" w14:textId="77777777">
        <w:trPr>
          <w:jc w:val="center"/>
        </w:trPr>
        <w:tc>
          <w:tcPr>
            <w:tcW w:w="1994" w:type="dxa"/>
            <w:vAlign w:val="center"/>
          </w:tcPr>
          <w:p w14:paraId="5B5A503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H5.2</w:t>
            </w:r>
          </w:p>
        </w:tc>
        <w:tc>
          <w:tcPr>
            <w:tcW w:w="1994" w:type="dxa"/>
            <w:vAlign w:val="center"/>
          </w:tcPr>
          <w:p w14:paraId="32C4E1CB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Uluslararasılaşma süreçlerini geliştirmek</w:t>
            </w:r>
          </w:p>
        </w:tc>
        <w:tc>
          <w:tcPr>
            <w:tcW w:w="1994" w:type="dxa"/>
            <w:vAlign w:val="center"/>
          </w:tcPr>
          <w:p w14:paraId="4616F3F9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Doğrudan ÖDÖP eşleşmesi yok</w:t>
            </w:r>
          </w:p>
        </w:tc>
        <w:tc>
          <w:tcPr>
            <w:tcW w:w="1994" w:type="dxa"/>
            <w:vAlign w:val="center"/>
          </w:tcPr>
          <w:p w14:paraId="799A7F61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4, 17</w:t>
            </w:r>
          </w:p>
        </w:tc>
        <w:tc>
          <w:tcPr>
            <w:tcW w:w="1994" w:type="dxa"/>
            <w:vAlign w:val="center"/>
          </w:tcPr>
          <w:p w14:paraId="3715A9F8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Sınırlı</w:t>
            </w:r>
          </w:p>
        </w:tc>
      </w:tr>
    </w:tbl>
    <w:p w14:paraId="3C63B835" w14:textId="77777777" w:rsidR="00926C4D" w:rsidRPr="00E17BC2" w:rsidRDefault="00000000">
      <w:pPr>
        <w:pStyle w:val="Heading2"/>
        <w:rPr>
          <w:color w:val="000000" w:themeColor="text1"/>
        </w:rPr>
      </w:pPr>
      <w:r w:rsidRPr="00E17BC2">
        <w:rPr>
          <w:color w:val="000000" w:themeColor="text1"/>
        </w:rPr>
        <w:t>B. Eşleştirme gerekçeleri ve doğrulama kaynakları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926C4D" w14:paraId="6E14EA2E" w14:textId="77777777">
        <w:trPr>
          <w:jc w:val="center"/>
        </w:trPr>
        <w:tc>
          <w:tcPr>
            <w:tcW w:w="3324" w:type="dxa"/>
            <w:shd w:val="clear" w:color="auto" w:fill="701927"/>
            <w:vAlign w:val="center"/>
          </w:tcPr>
          <w:p w14:paraId="589E8B1D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Hedef</w:t>
            </w:r>
          </w:p>
        </w:tc>
        <w:tc>
          <w:tcPr>
            <w:tcW w:w="3324" w:type="dxa"/>
            <w:shd w:val="clear" w:color="auto" w:fill="701927"/>
            <w:vAlign w:val="center"/>
          </w:tcPr>
          <w:p w14:paraId="554BCAC6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Eşleştirme gerekçesi</w:t>
            </w:r>
          </w:p>
        </w:tc>
        <w:tc>
          <w:tcPr>
            <w:tcW w:w="3324" w:type="dxa"/>
            <w:shd w:val="clear" w:color="auto" w:fill="701927"/>
            <w:vAlign w:val="center"/>
          </w:tcPr>
          <w:p w14:paraId="57AEF5B4" w14:textId="77777777" w:rsidR="00926C4D" w:rsidRDefault="00000000">
            <w:pPr>
              <w:spacing w:before="60" w:after="60"/>
            </w:pPr>
            <w:r>
              <w:rPr>
                <w:b/>
                <w:color w:val="FFFFFF"/>
                <w:sz w:val="16"/>
              </w:rPr>
              <w:t>İzleme / doğrulama için olası kanıt</w:t>
            </w:r>
          </w:p>
        </w:tc>
      </w:tr>
      <w:tr w:rsidR="00926C4D" w14:paraId="11F638E0" w14:textId="77777777">
        <w:trPr>
          <w:jc w:val="center"/>
        </w:trPr>
        <w:tc>
          <w:tcPr>
            <w:tcW w:w="3324" w:type="dxa"/>
            <w:vAlign w:val="center"/>
          </w:tcPr>
          <w:p w14:paraId="3368E737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H1.1</w:t>
            </w:r>
          </w:p>
        </w:tc>
        <w:tc>
          <w:tcPr>
            <w:tcW w:w="3324" w:type="dxa"/>
            <w:vAlign w:val="center"/>
          </w:tcPr>
          <w:p w14:paraId="5A7AF03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Yenilikçi ve dijital eğitim yaklaşımları tarımsal verimlilik alanında kullanılabilir.</w:t>
            </w:r>
          </w:p>
        </w:tc>
        <w:tc>
          <w:tcPr>
            <w:tcW w:w="3324" w:type="dxa"/>
            <w:vAlign w:val="center"/>
          </w:tcPr>
          <w:p w14:paraId="395F2409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Müfredat ve ders içerikleri; dijital tarım uygulamaları</w:t>
            </w:r>
          </w:p>
        </w:tc>
      </w:tr>
      <w:tr w:rsidR="00926C4D" w14:paraId="0720C874" w14:textId="77777777">
        <w:trPr>
          <w:jc w:val="center"/>
        </w:trPr>
        <w:tc>
          <w:tcPr>
            <w:tcW w:w="3324" w:type="dxa"/>
            <w:vAlign w:val="center"/>
          </w:tcPr>
          <w:p w14:paraId="2DF0A76B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H1.2</w:t>
            </w:r>
          </w:p>
        </w:tc>
        <w:tc>
          <w:tcPr>
            <w:tcW w:w="3324" w:type="dxa"/>
            <w:vAlign w:val="center"/>
          </w:tcPr>
          <w:p w14:paraId="045376A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 xml:space="preserve">Disiplinlerarası eğitim insan kaynağını destekler; doğrudan kırsal kalkınma hedefi </w:t>
            </w:r>
            <w:r>
              <w:rPr>
                <w:sz w:val="16"/>
              </w:rPr>
              <w:lastRenderedPageBreak/>
              <w:t>yoktur.</w:t>
            </w:r>
          </w:p>
        </w:tc>
        <w:tc>
          <w:tcPr>
            <w:tcW w:w="3324" w:type="dxa"/>
            <w:vAlign w:val="center"/>
          </w:tcPr>
          <w:p w14:paraId="10FAF8A0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lastRenderedPageBreak/>
              <w:t>Ders katalogları; disiplinlerarası etkinlikler</w:t>
            </w:r>
          </w:p>
        </w:tc>
      </w:tr>
      <w:tr w:rsidR="00926C4D" w14:paraId="0DB68F73" w14:textId="77777777">
        <w:trPr>
          <w:jc w:val="center"/>
        </w:trPr>
        <w:tc>
          <w:tcPr>
            <w:tcW w:w="3324" w:type="dxa"/>
            <w:vAlign w:val="center"/>
          </w:tcPr>
          <w:p w14:paraId="0FB6B1B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H1.3</w:t>
            </w:r>
          </w:p>
        </w:tc>
        <w:tc>
          <w:tcPr>
            <w:tcW w:w="3324" w:type="dxa"/>
            <w:vAlign w:val="center"/>
          </w:tcPr>
          <w:p w14:paraId="6ECC1CA1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Eğitimde kapasite ve çeşitlilik; KOP dönüşüm programlarına doğrudan bağlanmıyor.</w:t>
            </w:r>
          </w:p>
        </w:tc>
        <w:tc>
          <w:tcPr>
            <w:tcW w:w="3324" w:type="dxa"/>
            <w:vAlign w:val="center"/>
          </w:tcPr>
          <w:p w14:paraId="27734F51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Kabul, kayıt, burs ve tanıtım verileri</w:t>
            </w:r>
          </w:p>
        </w:tc>
      </w:tr>
      <w:tr w:rsidR="00926C4D" w14:paraId="06B51699" w14:textId="77777777">
        <w:trPr>
          <w:jc w:val="center"/>
        </w:trPr>
        <w:tc>
          <w:tcPr>
            <w:tcW w:w="3324" w:type="dxa"/>
            <w:vAlign w:val="center"/>
          </w:tcPr>
          <w:p w14:paraId="2FA9EB0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H1.4</w:t>
            </w:r>
          </w:p>
        </w:tc>
        <w:tc>
          <w:tcPr>
            <w:tcW w:w="3324" w:type="dxa"/>
            <w:vAlign w:val="center"/>
          </w:tcPr>
          <w:p w14:paraId="24A9FA28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Uluslararası bilgi paylaşımı sağlanabilir; bölgesel etkisi ayrıca gösterilmelidir.</w:t>
            </w:r>
          </w:p>
        </w:tc>
        <w:tc>
          <w:tcPr>
            <w:tcW w:w="3324" w:type="dxa"/>
            <w:vAlign w:val="center"/>
          </w:tcPr>
          <w:p w14:paraId="27EE941E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Erasmus anlaşmaları; hareketlilik; KA171 belgeleri</w:t>
            </w:r>
          </w:p>
        </w:tc>
      </w:tr>
      <w:tr w:rsidR="00926C4D" w14:paraId="075EB39E" w14:textId="77777777">
        <w:trPr>
          <w:jc w:val="center"/>
        </w:trPr>
        <w:tc>
          <w:tcPr>
            <w:tcW w:w="3324" w:type="dxa"/>
            <w:vAlign w:val="center"/>
          </w:tcPr>
          <w:p w14:paraId="6C309AEF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H2.1</w:t>
            </w:r>
          </w:p>
        </w:tc>
        <w:tc>
          <w:tcPr>
            <w:tcW w:w="3324" w:type="dxa"/>
            <w:vAlign w:val="center"/>
          </w:tcPr>
          <w:p w14:paraId="1FB4BB3C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Tarım ve dijital teknoloji araştırmaları üretim ve sanayi öncelikleriyle tematik olarak örtüşür.</w:t>
            </w:r>
          </w:p>
        </w:tc>
        <w:tc>
          <w:tcPr>
            <w:tcW w:w="3324" w:type="dxa"/>
            <w:vAlign w:val="center"/>
          </w:tcPr>
          <w:p w14:paraId="737FC2B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Proje envanteri; yayınlar; sanayi iş birlikleri</w:t>
            </w:r>
          </w:p>
        </w:tc>
      </w:tr>
      <w:tr w:rsidR="00926C4D" w14:paraId="518AF6C5" w14:textId="77777777">
        <w:trPr>
          <w:jc w:val="center"/>
        </w:trPr>
        <w:tc>
          <w:tcPr>
            <w:tcW w:w="3324" w:type="dxa"/>
            <w:vAlign w:val="center"/>
          </w:tcPr>
          <w:p w14:paraId="571D578A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H3.1</w:t>
            </w:r>
          </w:p>
        </w:tc>
        <w:tc>
          <w:tcPr>
            <w:tcW w:w="3324" w:type="dxa"/>
            <w:vAlign w:val="center"/>
          </w:tcPr>
          <w:p w14:paraId="1BB42A3E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Akademik ve idari kapasite bölgesel bilgi üretimini destekleyebilir.</w:t>
            </w:r>
          </w:p>
        </w:tc>
        <w:tc>
          <w:tcPr>
            <w:tcW w:w="3324" w:type="dxa"/>
            <w:vAlign w:val="center"/>
          </w:tcPr>
          <w:p w14:paraId="69C54F9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Personel ve uzmanlık verileri</w:t>
            </w:r>
          </w:p>
        </w:tc>
      </w:tr>
      <w:tr w:rsidR="00926C4D" w14:paraId="770E919E" w14:textId="77777777">
        <w:trPr>
          <w:jc w:val="center"/>
        </w:trPr>
        <w:tc>
          <w:tcPr>
            <w:tcW w:w="3324" w:type="dxa"/>
            <w:vAlign w:val="center"/>
          </w:tcPr>
          <w:p w14:paraId="5B29D621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H3.2</w:t>
            </w:r>
          </w:p>
        </w:tc>
        <w:tc>
          <w:tcPr>
            <w:tcW w:w="3324" w:type="dxa"/>
            <w:vAlign w:val="center"/>
          </w:tcPr>
          <w:p w14:paraId="6F08A5C6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Mesleki gelişim beşerî kapasiteyi destekler; kırsal etkisi ayrıca doğrulanmalıdır.</w:t>
            </w:r>
          </w:p>
        </w:tc>
        <w:tc>
          <w:tcPr>
            <w:tcW w:w="3324" w:type="dxa"/>
            <w:vAlign w:val="center"/>
          </w:tcPr>
          <w:p w14:paraId="39CC8B7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Hizmet içi eğitim planları; katılım ve değerlendirmeler</w:t>
            </w:r>
          </w:p>
        </w:tc>
      </w:tr>
      <w:tr w:rsidR="00926C4D" w14:paraId="5AA58EEE" w14:textId="77777777">
        <w:trPr>
          <w:jc w:val="center"/>
        </w:trPr>
        <w:tc>
          <w:tcPr>
            <w:tcW w:w="3324" w:type="dxa"/>
            <w:vAlign w:val="center"/>
          </w:tcPr>
          <w:p w14:paraId="04F5483F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H3.3</w:t>
            </w:r>
          </w:p>
        </w:tc>
        <w:tc>
          <w:tcPr>
            <w:tcW w:w="3324" w:type="dxa"/>
            <w:vAlign w:val="center"/>
          </w:tcPr>
          <w:p w14:paraId="50E1574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Çalışan refahıyla ilişkili; KOP programlarıyla doğrudan bağlantı yoktur.</w:t>
            </w:r>
          </w:p>
        </w:tc>
        <w:tc>
          <w:tcPr>
            <w:tcW w:w="3324" w:type="dxa"/>
            <w:vAlign w:val="center"/>
          </w:tcPr>
          <w:p w14:paraId="6FDF0A9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Memnuniyet anketleri; iyileştirme kararları</w:t>
            </w:r>
          </w:p>
        </w:tc>
      </w:tr>
      <w:tr w:rsidR="00926C4D" w14:paraId="1D51F415" w14:textId="77777777">
        <w:trPr>
          <w:jc w:val="center"/>
        </w:trPr>
        <w:tc>
          <w:tcPr>
            <w:tcW w:w="3324" w:type="dxa"/>
            <w:vAlign w:val="center"/>
          </w:tcPr>
          <w:p w14:paraId="1C691F19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H4.1</w:t>
            </w:r>
          </w:p>
        </w:tc>
        <w:tc>
          <w:tcPr>
            <w:tcW w:w="3324" w:type="dxa"/>
            <w:vAlign w:val="center"/>
          </w:tcPr>
          <w:p w14:paraId="07DAC55F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Ürün hedefli projeler ve teknoloji transferi tarımsal sanayiyi destekleyebilir.</w:t>
            </w:r>
          </w:p>
        </w:tc>
        <w:tc>
          <w:tcPr>
            <w:tcW w:w="3324" w:type="dxa"/>
            <w:vAlign w:val="center"/>
          </w:tcPr>
          <w:p w14:paraId="6ED2855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TTO faaliyetleri; ürün geliştirme; protokoller</w:t>
            </w:r>
          </w:p>
        </w:tc>
      </w:tr>
      <w:tr w:rsidR="00926C4D" w14:paraId="5D1853CD" w14:textId="77777777">
        <w:trPr>
          <w:jc w:val="center"/>
        </w:trPr>
        <w:tc>
          <w:tcPr>
            <w:tcW w:w="3324" w:type="dxa"/>
            <w:vAlign w:val="center"/>
          </w:tcPr>
          <w:p w14:paraId="6C0D9A2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H4.2</w:t>
            </w:r>
          </w:p>
        </w:tc>
        <w:tc>
          <w:tcPr>
            <w:tcW w:w="3324" w:type="dxa"/>
            <w:vAlign w:val="center"/>
          </w:tcPr>
          <w:p w14:paraId="60E0944D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Dijital altyapı eğitim ve araştırma kapasitesini destekler; tarımsal etkisi uygulamaya bağlıdır.</w:t>
            </w:r>
          </w:p>
        </w:tc>
        <w:tc>
          <w:tcPr>
            <w:tcW w:w="3324" w:type="dxa"/>
            <w:vAlign w:val="center"/>
          </w:tcPr>
          <w:p w14:paraId="22A633A7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Bilişim altyapısı ve dijitalleşme raporları</w:t>
            </w:r>
          </w:p>
        </w:tc>
      </w:tr>
      <w:tr w:rsidR="00926C4D" w14:paraId="04E8DBDD" w14:textId="77777777">
        <w:trPr>
          <w:jc w:val="center"/>
        </w:trPr>
        <w:tc>
          <w:tcPr>
            <w:tcW w:w="3324" w:type="dxa"/>
            <w:vAlign w:val="center"/>
          </w:tcPr>
          <w:p w14:paraId="0953B9EA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H5.1</w:t>
            </w:r>
          </w:p>
        </w:tc>
        <w:tc>
          <w:tcPr>
            <w:tcW w:w="3324" w:type="dxa"/>
            <w:vAlign w:val="center"/>
          </w:tcPr>
          <w:p w14:paraId="6C1002B3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Tarımsal faaliyetlerin desteklenmesi ve genç çiftçi platformu ihtiyacı hedef kartında yer alır.</w:t>
            </w:r>
          </w:p>
        </w:tc>
        <w:tc>
          <w:tcPr>
            <w:tcW w:w="3324" w:type="dxa"/>
            <w:vAlign w:val="center"/>
          </w:tcPr>
          <w:p w14:paraId="3D446BD0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TAGSEM; çiftçi eğitimleri; toplumsal katkı raporları</w:t>
            </w:r>
          </w:p>
        </w:tc>
      </w:tr>
      <w:tr w:rsidR="00926C4D" w14:paraId="4B1F2FAB" w14:textId="77777777">
        <w:trPr>
          <w:jc w:val="center"/>
        </w:trPr>
        <w:tc>
          <w:tcPr>
            <w:tcW w:w="3324" w:type="dxa"/>
            <w:vAlign w:val="center"/>
          </w:tcPr>
          <w:p w14:paraId="744763D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H5.2</w:t>
            </w:r>
          </w:p>
        </w:tc>
        <w:tc>
          <w:tcPr>
            <w:tcW w:w="3324" w:type="dxa"/>
            <w:vAlign w:val="center"/>
          </w:tcPr>
          <w:p w14:paraId="71CDC535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Uluslararası ortaklıklar bilgi paylaşımını destekler; bölgesel sonuç ayrıca gösterilmelidir.</w:t>
            </w:r>
          </w:p>
        </w:tc>
        <w:tc>
          <w:tcPr>
            <w:tcW w:w="3324" w:type="dxa"/>
            <w:vAlign w:val="center"/>
          </w:tcPr>
          <w:p w14:paraId="7E137291" w14:textId="77777777" w:rsidR="00926C4D" w:rsidRDefault="00000000">
            <w:pPr>
              <w:spacing w:before="60" w:after="60"/>
            </w:pPr>
            <w:r>
              <w:rPr>
                <w:sz w:val="16"/>
              </w:rPr>
              <w:t>Protokoller; ortak projeler; faaliyet raporları</w:t>
            </w:r>
          </w:p>
        </w:tc>
      </w:tr>
    </w:tbl>
    <w:p w14:paraId="06748ADE" w14:textId="77777777" w:rsidR="00926C4D" w:rsidRPr="00E17BC2" w:rsidRDefault="00000000">
      <w:pPr>
        <w:pStyle w:val="Heading2"/>
        <w:rPr>
          <w:color w:val="000000" w:themeColor="text1"/>
        </w:rPr>
      </w:pPr>
      <w:r w:rsidRPr="00E17BC2">
        <w:rPr>
          <w:color w:val="000000" w:themeColor="text1"/>
        </w:rPr>
        <w:t>C. Genel bulgular</w:t>
      </w:r>
    </w:p>
    <w:p w14:paraId="40000EA9" w14:textId="77777777" w:rsidR="00926C4D" w:rsidRDefault="00000000">
      <w:r>
        <w:t>12 hedef kartından 2’si güçlü, 5’i dolaylı, 5’i sınırlı uyum düzeyinde değerlendirilmiştir. En belirgin tematik kesişimler H2.1 (araştırma-geliştirme) ve H5.1 (toplumsal katkı) hedefleridir. KOP Ö1 – Su Kaynaklarının Etkin Yönetimi ile doğrudan ilişkilendirilebilen stratejik hedef veya performans göstergesi belirlenmemiştir.</w:t>
      </w:r>
    </w:p>
    <w:p w14:paraId="5D3F4315" w14:textId="77777777" w:rsidR="00926C4D" w:rsidRPr="00E17BC2" w:rsidRDefault="00000000">
      <w:pPr>
        <w:pStyle w:val="Heading2"/>
        <w:rPr>
          <w:color w:val="000000" w:themeColor="text1"/>
        </w:rPr>
      </w:pPr>
      <w:r w:rsidRPr="00E17BC2">
        <w:rPr>
          <w:color w:val="000000" w:themeColor="text1"/>
        </w:rPr>
        <w:t>D. İzleme ve iyileştirme önerileri</w:t>
      </w:r>
    </w:p>
    <w:p w14:paraId="5EFD66BA" w14:textId="77777777" w:rsidR="00926C4D" w:rsidRDefault="00000000">
      <w:pPr>
        <w:pStyle w:val="ListBullet"/>
      </w:pPr>
      <w:r>
        <w:t>Bölgesel kalkınma ile ilişkili araştırma, eğitim ve toplumsal katkı faaliyetlerini stratejik hedef kodlarıyla birlikte izlemek.</w:t>
      </w:r>
    </w:p>
    <w:p w14:paraId="3A5ACF34" w14:textId="77777777" w:rsidR="00926C4D" w:rsidRDefault="00000000">
      <w:pPr>
        <w:pStyle w:val="ListBullet"/>
      </w:pPr>
      <w:r>
        <w:t>Stratejik hedef–SKA–KOP bağlantılarını yıllık izleme çalışmalarında yeniden değerlendirmek.</w:t>
      </w:r>
    </w:p>
    <w:p w14:paraId="48CBCB5E" w14:textId="77777777" w:rsidR="00926C4D" w:rsidRDefault="00000000">
      <w:pPr>
        <w:pStyle w:val="ListBullet"/>
      </w:pPr>
      <w:r>
        <w:t>Su verimliliği, kuraklık, sürdürülebilir tarım ve kırsal kalkınma faaliyetlerinin envanterini oluşturmak.</w:t>
      </w:r>
    </w:p>
    <w:p w14:paraId="4D45A7F2" w14:textId="77777777" w:rsidR="00926C4D" w:rsidRDefault="00000000">
      <w:pPr>
        <w:pStyle w:val="ListBullet"/>
      </w:pPr>
      <w:r>
        <w:t>Faaliyet çıktıları ve sonuçlarını uygun göstergelerle izlemek.</w:t>
      </w:r>
    </w:p>
    <w:p w14:paraId="0448BDBE" w14:textId="77777777" w:rsidR="00926C4D" w:rsidRDefault="00000000">
      <w:pPr>
        <w:pStyle w:val="ListBullet"/>
      </w:pPr>
      <w:r>
        <w:t>İzleme sonuçlarını stratejik plan güncellemelerine ve iyileştirme kararlarına yansıtmak.</w:t>
      </w:r>
    </w:p>
    <w:p w14:paraId="75A3D8CB" w14:textId="77777777" w:rsidR="00926C4D" w:rsidRDefault="00000000">
      <w:r>
        <w:t>Not: Doğrulama sütunundaki kayıtlar olası kanıt türleridir; tümünün mevcut olduğu veya hedeflerin gerçekleştiği iddia edilmemektedir. Hedef özetleri okunabilirlik için kısaltılmıştır. Stratejik Plan girişindeki hedef sayısı ile hedef kartlarının sayısı arasında kontrol edilmesi gereken farklılık vardır; H1.4 dâhil 12 kartın tamamı değerlendirilmiştir.</w:t>
      </w:r>
    </w:p>
    <w:p w14:paraId="29C0DB7C" w14:textId="77777777" w:rsidR="00926C4D" w:rsidRPr="00E17BC2" w:rsidRDefault="00000000">
      <w:pPr>
        <w:pStyle w:val="Heading2"/>
        <w:rPr>
          <w:color w:val="000000" w:themeColor="text1"/>
        </w:rPr>
      </w:pPr>
      <w:r w:rsidRPr="00E17BC2">
        <w:rPr>
          <w:color w:val="000000" w:themeColor="text1"/>
        </w:rPr>
        <w:t>Dayanak</w:t>
      </w:r>
    </w:p>
    <w:p w14:paraId="66B0E190" w14:textId="77777777" w:rsidR="00926C4D" w:rsidRDefault="00000000">
      <w:r>
        <w:t>KGTÜ Stratejik Planı 2025–2029; KOP Eylem Planı 2024–2028; KGTÜ Kurumsal Politikalar–SKA Uyum Değerlendirme Raporu; BM 2030 Gündemi.</w:t>
      </w:r>
    </w:p>
    <w:sectPr w:rsidR="00926C4D" w:rsidSect="00034616">
      <w:footerReference w:type="default" r:id="rId8"/>
      <w:pgSz w:w="12240" w:h="15840"/>
      <w:pgMar w:top="1134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53813" w14:textId="77777777" w:rsidR="005401B6" w:rsidRDefault="005401B6">
      <w:pPr>
        <w:spacing w:after="0" w:line="240" w:lineRule="auto"/>
      </w:pPr>
      <w:r>
        <w:separator/>
      </w:r>
    </w:p>
  </w:endnote>
  <w:endnote w:type="continuationSeparator" w:id="0">
    <w:p w14:paraId="659E1C57" w14:textId="77777777" w:rsidR="005401B6" w:rsidRDefault="00540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799F" w14:textId="77777777" w:rsidR="00926C4D" w:rsidRDefault="00000000">
    <w:pPr>
      <w:pStyle w:val="Footer"/>
    </w:pPr>
    <w:proofErr w:type="gramStart"/>
    <w:r>
      <w:t>KGTÜ  |</w:t>
    </w:r>
    <w:proofErr w:type="gramEnd"/>
    <w:r>
      <w:t xml:space="preserve">  </w:t>
    </w:r>
    <w:proofErr w:type="spellStart"/>
    <w:r>
      <w:t>Stratejik</w:t>
    </w:r>
    <w:proofErr w:type="spellEnd"/>
    <w:r>
      <w:t xml:space="preserve"> </w:t>
    </w:r>
    <w:proofErr w:type="spellStart"/>
    <w:r>
      <w:t>Planlama</w:t>
    </w:r>
    <w:proofErr w:type="spellEnd"/>
    <w:r>
      <w:t xml:space="preserve"> ve Kalite </w:t>
    </w:r>
    <w:proofErr w:type="spellStart"/>
    <w:r>
      <w:t>Güvencesi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A660D" w14:textId="77777777" w:rsidR="005401B6" w:rsidRDefault="005401B6">
      <w:pPr>
        <w:spacing w:after="0" w:line="240" w:lineRule="auto"/>
      </w:pPr>
      <w:r>
        <w:separator/>
      </w:r>
    </w:p>
  </w:footnote>
  <w:footnote w:type="continuationSeparator" w:id="0">
    <w:p w14:paraId="7950C7DF" w14:textId="77777777" w:rsidR="005401B6" w:rsidRDefault="00540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7180689">
    <w:abstractNumId w:val="8"/>
  </w:num>
  <w:num w:numId="2" w16cid:durableId="151528596">
    <w:abstractNumId w:val="6"/>
  </w:num>
  <w:num w:numId="3" w16cid:durableId="975060372">
    <w:abstractNumId w:val="5"/>
  </w:num>
  <w:num w:numId="4" w16cid:durableId="724833619">
    <w:abstractNumId w:val="4"/>
  </w:num>
  <w:num w:numId="5" w16cid:durableId="1849171946">
    <w:abstractNumId w:val="7"/>
  </w:num>
  <w:num w:numId="6" w16cid:durableId="1731149925">
    <w:abstractNumId w:val="3"/>
  </w:num>
  <w:num w:numId="7" w16cid:durableId="523328863">
    <w:abstractNumId w:val="2"/>
  </w:num>
  <w:num w:numId="8" w16cid:durableId="1759399619">
    <w:abstractNumId w:val="1"/>
  </w:num>
  <w:num w:numId="9" w16cid:durableId="42704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01B6"/>
    <w:rsid w:val="008D5BAE"/>
    <w:rsid w:val="00926C4D"/>
    <w:rsid w:val="00AA1D8D"/>
    <w:rsid w:val="00B47730"/>
    <w:rsid w:val="00CB0664"/>
    <w:rsid w:val="00E17B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15E1761"/>
  <w14:defaultImageDpi w14:val="300"/>
  <w15:docId w15:val="{CCFA199D-D6C4-6A44-BB87-0C3AAED0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Aylin Gazdagli</cp:lastModifiedBy>
  <cp:revision>2</cp:revision>
  <dcterms:created xsi:type="dcterms:W3CDTF">2013-12-23T23:15:00Z</dcterms:created>
  <dcterms:modified xsi:type="dcterms:W3CDTF">2026-10-12T10:10:00Z</dcterms:modified>
  <cp:category/>
</cp:coreProperties>
</file>