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710CA" w14:textId="7193F517" w:rsidR="003856B7" w:rsidRPr="003E46B6" w:rsidRDefault="003856B7" w:rsidP="003856B7">
      <w:pPr>
        <w:spacing w:after="0" w:line="240" w:lineRule="auto"/>
        <w:ind w:left="46"/>
        <w:jc w:val="center"/>
        <w:rPr>
          <w:rFonts w:ascii="Times New Roman" w:eastAsia="Times New Roman" w:hAnsi="Times New Roman" w:cs="Times New Roman"/>
          <w:b/>
          <w:bCs/>
          <w:kern w:val="0"/>
          <w:sz w:val="24"/>
          <w:szCs w:val="20"/>
          <w:lang w:eastAsia="tr-TR"/>
          <w14:ligatures w14:val="none"/>
        </w:rPr>
      </w:pPr>
      <w:r w:rsidRPr="003E46B6">
        <w:rPr>
          <w:rFonts w:ascii="Times New Roman" w:eastAsia="Times New Roman" w:hAnsi="Times New Roman" w:cs="Times New Roman"/>
          <w:b/>
          <w:bCs/>
          <w:noProof/>
          <w:kern w:val="0"/>
          <w:sz w:val="24"/>
          <w:szCs w:val="20"/>
          <w:lang w:eastAsia="tr-TR"/>
          <w14:ligatures w14:val="none"/>
        </w:rPr>
        <w:drawing>
          <wp:anchor distT="0" distB="0" distL="114300" distR="114300" simplePos="0" relativeHeight="251660288" behindDoc="0" locked="0" layoutInCell="1" allowOverlap="1" wp14:anchorId="3AF135F5" wp14:editId="5458E69D">
            <wp:simplePos x="0" y="0"/>
            <wp:positionH relativeFrom="column">
              <wp:posOffset>105410</wp:posOffset>
            </wp:positionH>
            <wp:positionV relativeFrom="page">
              <wp:posOffset>452755</wp:posOffset>
            </wp:positionV>
            <wp:extent cx="774065" cy="725805"/>
            <wp:effectExtent l="0" t="0" r="6985" b="0"/>
            <wp:wrapSquare wrapText="bothSides"/>
            <wp:docPr id="2068402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4065" cy="725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6B6">
        <w:rPr>
          <w:rFonts w:ascii="Times New Roman" w:eastAsia="Times New Roman" w:hAnsi="Times New Roman" w:cs="Times New Roman"/>
          <w:b/>
          <w:bCs/>
          <w:kern w:val="0"/>
          <w:sz w:val="24"/>
          <w:szCs w:val="20"/>
          <w:lang w:eastAsia="tr-TR"/>
          <w14:ligatures w14:val="none"/>
        </w:rPr>
        <w:t>KONYA GIDA VE TARIM ÜNİVERSİTESİ</w:t>
      </w:r>
    </w:p>
    <w:p w14:paraId="079C173D" w14:textId="77777777" w:rsidR="003856B7" w:rsidRPr="003E46B6" w:rsidRDefault="003856B7" w:rsidP="003856B7">
      <w:pPr>
        <w:spacing w:after="0" w:line="240" w:lineRule="auto"/>
        <w:ind w:left="4956" w:hanging="4845"/>
        <w:jc w:val="center"/>
        <w:rPr>
          <w:rFonts w:ascii="Times New Roman" w:eastAsia="Times New Roman" w:hAnsi="Times New Roman" w:cs="Times New Roman"/>
          <w:b/>
          <w:bCs/>
          <w:kern w:val="0"/>
          <w:sz w:val="24"/>
          <w:szCs w:val="20"/>
          <w:lang w:eastAsia="tr-TR"/>
          <w14:ligatures w14:val="none"/>
        </w:rPr>
      </w:pPr>
      <w:r w:rsidRPr="003E46B6">
        <w:rPr>
          <w:rFonts w:ascii="Times New Roman" w:eastAsia="Times New Roman" w:hAnsi="Times New Roman" w:cs="Times New Roman"/>
          <w:b/>
          <w:bCs/>
          <w:kern w:val="0"/>
          <w:sz w:val="24"/>
          <w:szCs w:val="20"/>
          <w:lang w:eastAsia="tr-TR"/>
          <w14:ligatures w14:val="none"/>
        </w:rPr>
        <w:t>LİSANSÜSTÜ EĞİTİM ENSTİTÜSÜ</w:t>
      </w:r>
    </w:p>
    <w:p w14:paraId="3A247CA6" w14:textId="77777777" w:rsidR="003856B7" w:rsidRPr="003E46B6" w:rsidRDefault="003856B7" w:rsidP="003856B7">
      <w:pPr>
        <w:spacing w:after="0" w:line="240" w:lineRule="auto"/>
        <w:jc w:val="center"/>
        <w:rPr>
          <w:rFonts w:ascii="Times New Roman" w:eastAsia="Times New Roman" w:hAnsi="Times New Roman" w:cs="Times New Roman"/>
          <w:b/>
          <w:bCs/>
          <w:kern w:val="0"/>
          <w:sz w:val="24"/>
          <w:szCs w:val="24"/>
          <w:lang w:eastAsia="tr-TR"/>
          <w14:ligatures w14:val="none"/>
        </w:rPr>
      </w:pPr>
    </w:p>
    <w:p w14:paraId="0A342A66" w14:textId="29D164AB" w:rsidR="003856B7" w:rsidRPr="003E46B6" w:rsidRDefault="003E46B6" w:rsidP="003856B7">
      <w:pPr>
        <w:spacing w:after="0" w:line="240" w:lineRule="auto"/>
        <w:jc w:val="center"/>
        <w:rPr>
          <w:rFonts w:ascii="Times New Roman" w:eastAsia="Times New Roman" w:hAnsi="Times New Roman" w:cs="Times New Roman"/>
          <w:b/>
          <w:bCs/>
          <w:kern w:val="0"/>
          <w:sz w:val="24"/>
          <w:szCs w:val="24"/>
          <w:lang w:eastAsia="tr-TR"/>
          <w14:ligatures w14:val="none"/>
        </w:rPr>
      </w:pPr>
      <w:r w:rsidRPr="003E46B6">
        <w:rPr>
          <w:rFonts w:ascii="Times New Roman" w:eastAsia="Times New Roman" w:hAnsi="Times New Roman" w:cs="Times New Roman"/>
          <w:b/>
          <w:bCs/>
          <w:kern w:val="0"/>
          <w:sz w:val="24"/>
          <w:szCs w:val="24"/>
          <w:lang w:eastAsia="tr-TR"/>
          <w14:ligatures w14:val="none"/>
        </w:rPr>
        <w:t xml:space="preserve">DOKTORA TEZ SAVUNMA SINAVI </w:t>
      </w:r>
      <w:r>
        <w:rPr>
          <w:rFonts w:ascii="Times New Roman" w:eastAsia="Times New Roman" w:hAnsi="Times New Roman" w:cs="Times New Roman"/>
          <w:b/>
          <w:bCs/>
          <w:kern w:val="0"/>
          <w:sz w:val="24"/>
          <w:szCs w:val="24"/>
          <w:lang w:eastAsia="tr-TR"/>
          <w14:ligatures w14:val="none"/>
        </w:rPr>
        <w:t>BAŞVURU</w:t>
      </w:r>
      <w:r w:rsidRPr="003E46B6">
        <w:rPr>
          <w:rFonts w:ascii="Times New Roman" w:eastAsia="Times New Roman" w:hAnsi="Times New Roman" w:cs="Times New Roman"/>
          <w:b/>
          <w:bCs/>
          <w:kern w:val="0"/>
          <w:sz w:val="24"/>
          <w:szCs w:val="24"/>
          <w:lang w:eastAsia="tr-TR"/>
          <w14:ligatures w14:val="none"/>
        </w:rPr>
        <w:t xml:space="preserve"> FORMU</w:t>
      </w:r>
    </w:p>
    <w:p w14:paraId="768E25E1" w14:textId="77777777" w:rsidR="003856B7" w:rsidRPr="003E46B6" w:rsidRDefault="003856B7" w:rsidP="003856B7">
      <w:pPr>
        <w:pBdr>
          <w:bottom w:val="single" w:sz="12" w:space="1" w:color="auto"/>
        </w:pBdr>
        <w:spacing w:after="0" w:line="240" w:lineRule="auto"/>
        <w:rPr>
          <w:rFonts w:ascii="Times New Roman" w:eastAsia="Times New Roman" w:hAnsi="Times New Roman" w:cs="Times New Roman"/>
          <w:b/>
          <w:bCs/>
          <w:kern w:val="0"/>
          <w:sz w:val="14"/>
          <w:szCs w:val="14"/>
          <w:lang w:eastAsia="tr-TR"/>
          <w14:ligatures w14:val="none"/>
        </w:rPr>
      </w:pPr>
    </w:p>
    <w:p w14:paraId="1C0A817C" w14:textId="77777777" w:rsidR="00F113D0" w:rsidRPr="003E46B6" w:rsidRDefault="00F113D0" w:rsidP="00F113D0">
      <w:pPr>
        <w:pBdr>
          <w:bottom w:val="single" w:sz="12" w:space="1" w:color="auto"/>
        </w:pBdr>
        <w:spacing w:after="0" w:line="240" w:lineRule="auto"/>
        <w:contextualSpacing/>
        <w:jc w:val="center"/>
        <w:rPr>
          <w:rFonts w:ascii="Times New Roman" w:eastAsia="Times New Roman" w:hAnsi="Times New Roman" w:cs="Times New Roman"/>
          <w:b/>
          <w:bCs/>
          <w:kern w:val="0"/>
          <w:lang w:eastAsia="tr-TR"/>
          <w14:ligatures w14:val="none"/>
        </w:rPr>
      </w:pPr>
    </w:p>
    <w:p w14:paraId="1B04DB9A" w14:textId="77777777" w:rsidR="00F113D0" w:rsidRPr="003E46B6" w:rsidRDefault="00F113D0" w:rsidP="003856B7">
      <w:pPr>
        <w:spacing w:after="0" w:line="240" w:lineRule="auto"/>
        <w:contextualSpacing/>
        <w:jc w:val="right"/>
        <w:rPr>
          <w:rFonts w:ascii="Times New Roman" w:eastAsia="Times New Roman" w:hAnsi="Times New Roman" w:cs="Times New Roman"/>
          <w:kern w:val="0"/>
          <w:sz w:val="20"/>
          <w:szCs w:val="20"/>
          <w:lang w:eastAsia="tr-TR"/>
          <w14:ligatures w14:val="none"/>
        </w:rPr>
      </w:pPr>
    </w:p>
    <w:p w14:paraId="7540552D" w14:textId="3F64D9D0" w:rsidR="003856B7" w:rsidRPr="003E46B6" w:rsidRDefault="003856B7" w:rsidP="003856B7">
      <w:pPr>
        <w:spacing w:after="0" w:line="240" w:lineRule="auto"/>
        <w:contextualSpacing/>
        <w:jc w:val="right"/>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..…/..…/20…..</w:t>
      </w:r>
    </w:p>
    <w:p w14:paraId="51D811C1" w14:textId="77777777" w:rsidR="003856B7" w:rsidRPr="003E46B6" w:rsidRDefault="003856B7" w:rsidP="003856B7">
      <w:pPr>
        <w:spacing w:after="0" w:line="240" w:lineRule="auto"/>
        <w:contextualSpacing/>
        <w:jc w:val="center"/>
        <w:rPr>
          <w:rFonts w:ascii="Times New Roman" w:eastAsia="Times New Roman" w:hAnsi="Times New Roman" w:cs="Times New Roman"/>
          <w:b/>
          <w:bCs/>
          <w:kern w:val="0"/>
          <w:sz w:val="20"/>
          <w:szCs w:val="20"/>
          <w:lang w:eastAsia="tr-TR"/>
          <w14:ligatures w14:val="none"/>
        </w:rPr>
      </w:pPr>
    </w:p>
    <w:p w14:paraId="5FEDCE3F" w14:textId="4383EDF6" w:rsidR="00582DB6" w:rsidRPr="003E46B6" w:rsidRDefault="00582DB6" w:rsidP="00582DB6">
      <w:pPr>
        <w:spacing w:after="0" w:line="240" w:lineRule="auto"/>
        <w:ind w:left="4956" w:hanging="4845"/>
        <w:jc w:val="center"/>
        <w:rPr>
          <w:rFonts w:ascii="Times New Roman" w:eastAsia="Times New Roman" w:hAnsi="Times New Roman" w:cs="Times New Roman"/>
          <w:b/>
          <w:bCs/>
          <w:kern w:val="0"/>
          <w:sz w:val="24"/>
          <w:szCs w:val="20"/>
          <w:lang w:eastAsia="tr-TR"/>
          <w14:ligatures w14:val="none"/>
        </w:rPr>
      </w:pPr>
      <w:r w:rsidRPr="003E46B6">
        <w:rPr>
          <w:rFonts w:ascii="Times New Roman" w:eastAsia="Times New Roman" w:hAnsi="Times New Roman" w:cs="Times New Roman"/>
          <w:b/>
          <w:bCs/>
          <w:kern w:val="0"/>
          <w:sz w:val="24"/>
          <w:szCs w:val="20"/>
          <w:lang w:eastAsia="tr-TR"/>
          <w14:ligatures w14:val="none"/>
        </w:rPr>
        <w:t>LİSANSÜSTÜ EĞİTİM ENSTİTÜSÜ</w:t>
      </w:r>
      <w:r>
        <w:rPr>
          <w:rFonts w:ascii="Times New Roman" w:eastAsia="Times New Roman" w:hAnsi="Times New Roman" w:cs="Times New Roman"/>
          <w:b/>
          <w:bCs/>
          <w:kern w:val="0"/>
          <w:sz w:val="24"/>
          <w:szCs w:val="20"/>
          <w:lang w:eastAsia="tr-TR"/>
          <w14:ligatures w14:val="none"/>
        </w:rPr>
        <w:t xml:space="preserve"> MÜDÜRLÜĞÜNE</w:t>
      </w:r>
    </w:p>
    <w:p w14:paraId="5F8E31B5" w14:textId="0D0354FE" w:rsidR="003856B7" w:rsidRPr="003E46B6" w:rsidRDefault="003856B7" w:rsidP="006D2921">
      <w:pPr>
        <w:spacing w:after="120" w:line="240" w:lineRule="auto"/>
        <w:jc w:val="center"/>
        <w:rPr>
          <w:rFonts w:ascii="Times New Roman" w:eastAsia="Times New Roman" w:hAnsi="Times New Roman" w:cs="Times New Roman"/>
          <w:b/>
          <w:bCs/>
          <w:kern w:val="0"/>
          <w:sz w:val="20"/>
          <w:szCs w:val="20"/>
          <w:lang w:eastAsia="tr-TR"/>
          <w14:ligatures w14:val="none"/>
        </w:rPr>
      </w:pPr>
    </w:p>
    <w:p w14:paraId="532765AD" w14:textId="00E794FC" w:rsidR="00582DB6" w:rsidRDefault="00937E80" w:rsidP="00937E80">
      <w:pPr>
        <w:pStyle w:val="BodyText"/>
        <w:spacing w:before="120"/>
        <w:ind w:firstLine="111"/>
        <w:jc w:val="both"/>
        <w:rPr>
          <w:sz w:val="24"/>
          <w:szCs w:val="24"/>
        </w:rPr>
      </w:pPr>
      <w:r>
        <w:rPr>
          <w:sz w:val="24"/>
          <w:szCs w:val="24"/>
        </w:rPr>
        <w:t xml:space="preserve">     </w:t>
      </w:r>
      <w:r w:rsidR="00582DB6" w:rsidRPr="00582DB6">
        <w:rPr>
          <w:sz w:val="24"/>
          <w:szCs w:val="24"/>
        </w:rPr>
        <w:t xml:space="preserve">Enstitünüz </w:t>
      </w:r>
      <w:r w:rsidR="00582DB6" w:rsidRPr="00582DB6">
        <w:rPr>
          <w:b/>
          <w:bCs/>
          <w:sz w:val="24"/>
          <w:szCs w:val="24"/>
        </w:rPr>
        <w:t>.....................................................................................................................</w:t>
      </w:r>
      <w:r w:rsidR="00582DB6">
        <w:rPr>
          <w:b/>
          <w:bCs/>
          <w:sz w:val="24"/>
          <w:szCs w:val="24"/>
        </w:rPr>
        <w:t>........</w:t>
      </w:r>
      <w:r w:rsidR="00582DB6" w:rsidRPr="00582DB6">
        <w:rPr>
          <w:b/>
          <w:bCs/>
          <w:sz w:val="24"/>
          <w:szCs w:val="24"/>
        </w:rPr>
        <w:t xml:space="preserve"> </w:t>
      </w:r>
      <w:r w:rsidR="00582DB6" w:rsidRPr="00582DB6">
        <w:rPr>
          <w:sz w:val="24"/>
          <w:szCs w:val="24"/>
        </w:rPr>
        <w:t xml:space="preserve">Anabilim Dalı </w:t>
      </w:r>
      <w:r w:rsidR="00582DB6" w:rsidRPr="00582DB6">
        <w:rPr>
          <w:b/>
          <w:bCs/>
          <w:sz w:val="24"/>
          <w:szCs w:val="24"/>
        </w:rPr>
        <w:t>..........................................</w:t>
      </w:r>
      <w:r w:rsidR="00582DB6" w:rsidRPr="00582DB6">
        <w:rPr>
          <w:sz w:val="24"/>
          <w:szCs w:val="24"/>
        </w:rPr>
        <w:t xml:space="preserve"> numaralı Doktora programı öğrencisiyim.</w:t>
      </w:r>
    </w:p>
    <w:p w14:paraId="4FA7316A" w14:textId="059441D4" w:rsidR="003856B7" w:rsidRPr="00582DB6" w:rsidRDefault="00937E80" w:rsidP="00937E80">
      <w:pPr>
        <w:pStyle w:val="BodyText"/>
        <w:spacing w:before="120"/>
        <w:ind w:firstLine="111"/>
        <w:jc w:val="both"/>
        <w:rPr>
          <w:sz w:val="24"/>
          <w:szCs w:val="24"/>
        </w:rPr>
      </w:pPr>
      <w:r>
        <w:rPr>
          <w:sz w:val="24"/>
          <w:szCs w:val="24"/>
        </w:rPr>
        <w:t xml:space="preserve">     </w:t>
      </w:r>
      <w:r w:rsidR="003856B7" w:rsidRPr="00582DB6">
        <w:rPr>
          <w:sz w:val="24"/>
          <w:szCs w:val="24"/>
        </w:rPr>
        <w:t xml:space="preserve">Lisansüstü Eğitim Enstitüsü Tez Yazım Kılavuzu’na uygun olarak hazırlanmış olan tez çalışmam, “Lisansüstü Tez Çalışması Orijinallik Raporu Uygulama Esasları” uyarınca oluşturulan “Tez Çalışması Orijinallik Raporu” ile birlikte savunma sınavına girebilmem için ekte sunulmuştur. </w:t>
      </w:r>
      <w:r w:rsidR="00950126" w:rsidRPr="00582DB6">
        <w:rPr>
          <w:sz w:val="24"/>
          <w:szCs w:val="24"/>
        </w:rPr>
        <w:t>Tez çalışması savunma sınavı için tarih/yer/saat ve jüri belirlenmesi için g</w:t>
      </w:r>
      <w:r w:rsidR="003856B7" w:rsidRPr="00582DB6">
        <w:rPr>
          <w:sz w:val="24"/>
          <w:szCs w:val="24"/>
        </w:rPr>
        <w:t>ereğini arz ederim.</w:t>
      </w:r>
    </w:p>
    <w:p w14:paraId="08A86EBF" w14:textId="77777777" w:rsidR="00950126" w:rsidRPr="00582DB6" w:rsidRDefault="00950126" w:rsidP="003856B7">
      <w:pPr>
        <w:spacing w:after="0" w:line="240" w:lineRule="auto"/>
        <w:contextualSpacing/>
        <w:jc w:val="both"/>
        <w:rPr>
          <w:rFonts w:ascii="Times New Roman" w:eastAsia="Times New Roman" w:hAnsi="Times New Roman" w:cs="Times New Roman"/>
          <w:kern w:val="0"/>
          <w:sz w:val="24"/>
          <w:szCs w:val="24"/>
          <w:lang w:eastAsia="tr-TR"/>
          <w14:ligatures w14:val="none"/>
        </w:rPr>
      </w:pPr>
    </w:p>
    <w:p w14:paraId="6A7159C6" w14:textId="77777777" w:rsidR="00A8535D" w:rsidRPr="00582DB6" w:rsidRDefault="00A8535D" w:rsidP="003856B7">
      <w:pPr>
        <w:spacing w:after="0" w:line="240" w:lineRule="auto"/>
        <w:contextualSpacing/>
        <w:jc w:val="both"/>
        <w:rPr>
          <w:rFonts w:ascii="Times New Roman" w:eastAsia="Times New Roman" w:hAnsi="Times New Roman" w:cs="Times New Roman"/>
          <w:kern w:val="0"/>
          <w:sz w:val="24"/>
          <w:szCs w:val="24"/>
          <w:lang w:eastAsia="tr-TR"/>
          <w14:ligatures w14:val="none"/>
        </w:rPr>
      </w:pPr>
    </w:p>
    <w:p w14:paraId="5220E1AC" w14:textId="61783374" w:rsidR="003856B7" w:rsidRPr="00582DB6" w:rsidRDefault="003856B7" w:rsidP="00F113D0">
      <w:pPr>
        <w:spacing w:after="0" w:line="240" w:lineRule="auto"/>
        <w:ind w:left="8496" w:firstLine="708"/>
        <w:contextualSpacing/>
        <w:rPr>
          <w:rFonts w:ascii="Times New Roman" w:eastAsia="Times New Roman" w:hAnsi="Times New Roman" w:cs="Times New Roman"/>
          <w:i/>
          <w:iCs/>
          <w:kern w:val="0"/>
          <w:sz w:val="24"/>
          <w:szCs w:val="24"/>
          <w:lang w:eastAsia="tr-TR"/>
          <w14:ligatures w14:val="none"/>
        </w:rPr>
      </w:pPr>
      <w:r w:rsidRPr="00582DB6">
        <w:rPr>
          <w:rFonts w:ascii="Times New Roman" w:eastAsia="Times New Roman" w:hAnsi="Times New Roman" w:cs="Times New Roman"/>
          <w:i/>
          <w:iCs/>
          <w:kern w:val="0"/>
          <w:sz w:val="24"/>
          <w:szCs w:val="24"/>
          <w:lang w:eastAsia="tr-TR"/>
          <w14:ligatures w14:val="none"/>
        </w:rPr>
        <w:t>İmza</w:t>
      </w:r>
    </w:p>
    <w:p w14:paraId="0EBD2978" w14:textId="452D6DDE" w:rsidR="00A8535D" w:rsidRPr="00582DB6" w:rsidRDefault="00F113D0" w:rsidP="00692146">
      <w:pPr>
        <w:spacing w:after="0" w:line="240" w:lineRule="auto"/>
        <w:ind w:left="8496"/>
        <w:contextualSpacing/>
        <w:rPr>
          <w:rFonts w:ascii="Times New Roman" w:eastAsia="Times New Roman" w:hAnsi="Times New Roman" w:cs="Times New Roman"/>
          <w:i/>
          <w:iCs/>
          <w:kern w:val="0"/>
          <w:sz w:val="24"/>
          <w:szCs w:val="24"/>
          <w:lang w:eastAsia="tr-TR"/>
          <w14:ligatures w14:val="none"/>
        </w:rPr>
      </w:pPr>
      <w:r w:rsidRPr="00582DB6">
        <w:rPr>
          <w:rFonts w:ascii="Times New Roman" w:eastAsia="Times New Roman" w:hAnsi="Times New Roman" w:cs="Times New Roman"/>
          <w:i/>
          <w:iCs/>
          <w:kern w:val="0"/>
          <w:sz w:val="24"/>
          <w:szCs w:val="24"/>
          <w:lang w:eastAsia="tr-TR"/>
          <w14:ligatures w14:val="none"/>
        </w:rPr>
        <w:t xml:space="preserve">Öğrenci </w:t>
      </w:r>
      <w:r w:rsidR="003856B7" w:rsidRPr="00582DB6">
        <w:rPr>
          <w:rFonts w:ascii="Times New Roman" w:eastAsia="Times New Roman" w:hAnsi="Times New Roman" w:cs="Times New Roman"/>
          <w:i/>
          <w:iCs/>
          <w:kern w:val="0"/>
          <w:sz w:val="24"/>
          <w:szCs w:val="24"/>
          <w:lang w:eastAsia="tr-TR"/>
          <w14:ligatures w14:val="none"/>
        </w:rPr>
        <w:t>Ad ve Soyad</w:t>
      </w:r>
    </w:p>
    <w:p w14:paraId="2548633C" w14:textId="77777777" w:rsidR="009252FB" w:rsidRPr="00582DB6" w:rsidRDefault="009252FB" w:rsidP="00A8535D">
      <w:pPr>
        <w:spacing w:after="0" w:line="240" w:lineRule="auto"/>
        <w:contextualSpacing/>
        <w:rPr>
          <w:rFonts w:ascii="Times New Roman" w:eastAsia="Times New Roman" w:hAnsi="Times New Roman" w:cs="Times New Roman"/>
          <w:b/>
          <w:bCs/>
          <w:kern w:val="0"/>
          <w:sz w:val="24"/>
          <w:szCs w:val="24"/>
          <w:lang w:eastAsia="tr-TR"/>
          <w14:ligatures w14:val="none"/>
        </w:rPr>
      </w:pPr>
    </w:p>
    <w:p w14:paraId="31EF2BA0" w14:textId="77777777" w:rsidR="00A8535D" w:rsidRPr="00582DB6" w:rsidRDefault="00A8535D" w:rsidP="00582DB6">
      <w:pPr>
        <w:spacing w:after="0" w:line="240" w:lineRule="auto"/>
        <w:rPr>
          <w:rFonts w:ascii="Times New Roman" w:eastAsia="Times New Roman" w:hAnsi="Times New Roman" w:cs="Times New Roman"/>
          <w:kern w:val="0"/>
          <w:sz w:val="24"/>
          <w:szCs w:val="24"/>
          <w:lang w:eastAsia="tr-TR"/>
          <w14:ligatures w14:val="none"/>
        </w:rPr>
      </w:pPr>
      <w:r w:rsidRPr="00582DB6">
        <w:rPr>
          <w:rFonts w:ascii="Times New Roman" w:eastAsia="Times New Roman" w:hAnsi="Times New Roman" w:cs="Times New Roman"/>
          <w:kern w:val="0"/>
          <w:sz w:val="24"/>
          <w:szCs w:val="24"/>
          <w:lang w:eastAsia="tr-TR"/>
          <w14:ligatures w14:val="none"/>
        </w:rPr>
        <w:t>Ek-1: Turnitin İntihal Raporu</w:t>
      </w:r>
    </w:p>
    <w:p w14:paraId="748C7827" w14:textId="7ADCC6EB" w:rsidR="00A8535D" w:rsidRPr="00582DB6" w:rsidRDefault="00A8535D" w:rsidP="00582DB6">
      <w:pPr>
        <w:spacing w:after="0" w:line="240" w:lineRule="auto"/>
        <w:rPr>
          <w:rFonts w:ascii="Times New Roman" w:eastAsia="Times New Roman" w:hAnsi="Times New Roman" w:cs="Times New Roman"/>
          <w:kern w:val="0"/>
          <w:sz w:val="24"/>
          <w:szCs w:val="24"/>
          <w:lang w:eastAsia="tr-TR"/>
          <w14:ligatures w14:val="none"/>
        </w:rPr>
      </w:pPr>
      <w:r w:rsidRPr="00582DB6">
        <w:rPr>
          <w:rFonts w:ascii="Times New Roman" w:eastAsia="Times New Roman" w:hAnsi="Times New Roman" w:cs="Times New Roman"/>
          <w:kern w:val="0"/>
          <w:sz w:val="24"/>
          <w:szCs w:val="24"/>
          <w:lang w:eastAsia="tr-TR"/>
          <w14:ligatures w14:val="none"/>
        </w:rPr>
        <w:t>Ek-2: Tezin 1 nüshası</w:t>
      </w:r>
    </w:p>
    <w:p w14:paraId="49379846" w14:textId="77777777" w:rsidR="00582DB6" w:rsidRPr="00692146" w:rsidRDefault="00582DB6" w:rsidP="00582DB6">
      <w:pPr>
        <w:pBdr>
          <w:bottom w:val="single" w:sz="12" w:space="1" w:color="auto"/>
        </w:pBdr>
        <w:spacing w:after="120" w:line="240" w:lineRule="auto"/>
        <w:rPr>
          <w:rFonts w:ascii="Times New Roman" w:eastAsia="Times New Roman" w:hAnsi="Times New Roman" w:cs="Times New Roman"/>
          <w:kern w:val="0"/>
          <w:sz w:val="20"/>
          <w:szCs w:val="20"/>
          <w:lang w:eastAsia="tr-TR"/>
          <w14:ligatures w14:val="none"/>
        </w:rPr>
      </w:pPr>
    </w:p>
    <w:p w14:paraId="5A88DCA3" w14:textId="28376E53" w:rsidR="00692146" w:rsidRPr="003E46B6" w:rsidRDefault="00692146" w:rsidP="00692146">
      <w:pPr>
        <w:spacing w:after="0" w:line="240" w:lineRule="auto"/>
        <w:contextualSpacing/>
        <w:rPr>
          <w:rFonts w:ascii="Times New Roman" w:eastAsia="Times New Roman" w:hAnsi="Times New Roman" w:cs="Times New Roman"/>
          <w:b/>
          <w:bCs/>
          <w:kern w:val="0"/>
          <w:sz w:val="20"/>
          <w:szCs w:val="20"/>
          <w:lang w:eastAsia="tr-TR"/>
          <w14:ligatures w14:val="none"/>
        </w:rPr>
      </w:pPr>
      <w:r w:rsidRPr="003E46B6">
        <w:rPr>
          <w:rFonts w:ascii="Times New Roman" w:eastAsia="Times New Roman" w:hAnsi="Times New Roman" w:cs="Times New Roman"/>
          <w:b/>
          <w:bCs/>
          <w:kern w:val="0"/>
          <w:sz w:val="20"/>
          <w:szCs w:val="20"/>
          <w:lang w:eastAsia="tr-TR"/>
          <w14:ligatures w14:val="none"/>
        </w:rPr>
        <w:t>Konya Gıda ve Tarım Üniversitesi Lisansüstü Eğitim-Öğretim Yönetmeliği</w:t>
      </w:r>
    </w:p>
    <w:p w14:paraId="4F853740" w14:textId="77777777" w:rsidR="00692146" w:rsidRPr="003E46B6" w:rsidRDefault="00692146" w:rsidP="00692146">
      <w:pPr>
        <w:spacing w:after="0" w:line="240" w:lineRule="auto"/>
        <w:contextualSpacing/>
        <w:rPr>
          <w:rFonts w:ascii="Times New Roman" w:eastAsia="Times New Roman" w:hAnsi="Times New Roman" w:cs="Times New Roman"/>
          <w:b/>
          <w:bCs/>
          <w:kern w:val="0"/>
          <w:sz w:val="20"/>
          <w:szCs w:val="20"/>
          <w:lang w:eastAsia="tr-TR"/>
          <w14:ligatures w14:val="none"/>
        </w:rPr>
      </w:pPr>
    </w:p>
    <w:p w14:paraId="44A56A84" w14:textId="77777777"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MADDE 45 – (1) Doktora tezi, tez çalışması ve sonrasında tezin jüri üyeleri önünde savunulması aşamalarını içerir.</w:t>
      </w:r>
    </w:p>
    <w:p w14:paraId="18F422BF" w14:textId="77777777"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(2) Tez savunmasına girebilmek için programın bütün derslerinin başarı ile tamamlanmış ve yeterlilik sınavından başarılı olunması gerekir.</w:t>
      </w:r>
    </w:p>
    <w:p w14:paraId="68E5B63A" w14:textId="77777777"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(3) Tez önerisinde başarılı olan öğrenci tez danışmanı ve varsa eş danışman yönetiminde tez konusu ile ilgili araştırma çalışmalarına başlar.</w:t>
      </w:r>
    </w:p>
    <w:p w14:paraId="4F8CBBCA" w14:textId="77777777"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(4) Azami süre içinde tez ve teze ilişkin derslerden üst üste iki veya aralıklı olarak üç kez U notu alan öğrenciler başarısız kabul edilir ve bu öğrencilerin tez konusu ve/veya danışmanı değişir.</w:t>
      </w:r>
    </w:p>
    <w:p w14:paraId="650D23B9" w14:textId="77777777"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(5) Tez çalışmasının tamamlandığı tez danışmanı tarafından onaylanan öğrenci, elde ettiği sonuçları KGTÜ tez yazım kılavuzunda belirtilen esaslara uygun biçimde yazmak zorundadır.</w:t>
      </w:r>
    </w:p>
    <w:p w14:paraId="44206D43" w14:textId="77777777"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(6) Doktora tezinin savunmasından önce ve düzeltme verilen tezlerde ise düzeltme ile birlikte öğrenci tezini tamamlayarak danışmanına sunar. Danışman tezin savunulabilir olduğuna ilişkin görüşü ile birlikte tezi enstitüye teslim eder. Enstitü söz konusu teze ilişkin intihal yazılım programı raporunu alarak danışmana ve jüri üyelerine gönderir. Rapordaki verilerde gerçek bir intihalin tespiti halinde gerekçesi ile birlikte karar verilmek üzere tez enstitü yönetim kuruluna gönderilir.</w:t>
      </w:r>
    </w:p>
    <w:p w14:paraId="2B0C8340" w14:textId="77777777"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(7) Öğrencinin tezinin sonuçlanabilmesi için en az üç (TİK) raporu sunulması gerekir.</w:t>
      </w:r>
    </w:p>
    <w:p w14:paraId="0AA74D23" w14:textId="4F033C31"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(8) Doktora tez jürisi, danışman ve enstitü anabilim/anasanat dalı başkanlığının önerisi ve enstitü yönetim kurulu onayı ile atanır. Jüri, üçü öğrencinin tez izleme komitesinde yer alan öğretim üyeleri ve en az ikisi Üniversite dışından olmak üzere danışman dâhil beş öğretim üyesinden oluşur. Danışmanın oy hakkı olup olmadığı hususunda ilgili yönetim kurulu karar verir. Danışmanın oy hakkı olmaması durumunda jüri altı öğretim üyesinden oluşur. Ayrıca ikinci tez danışmanı oy hakkı olmaksızın jüride yer alabilir.</w:t>
      </w:r>
    </w:p>
    <w:p w14:paraId="4F46FDEC" w14:textId="77777777" w:rsidR="00692146" w:rsidRPr="003E46B6" w:rsidRDefault="00692146" w:rsidP="00692146">
      <w:pPr>
        <w:spacing w:after="120" w:line="240" w:lineRule="auto"/>
        <w:rPr>
          <w:rFonts w:ascii="Times New Roman" w:eastAsia="Times New Roman" w:hAnsi="Times New Roman" w:cs="Times New Roman"/>
          <w:kern w:val="0"/>
          <w:sz w:val="20"/>
          <w:szCs w:val="20"/>
          <w:lang w:eastAsia="tr-TR"/>
          <w14:ligatures w14:val="none"/>
        </w:rPr>
      </w:pPr>
      <w:r w:rsidRPr="003E46B6">
        <w:rPr>
          <w:rFonts w:ascii="Times New Roman" w:eastAsia="Times New Roman" w:hAnsi="Times New Roman" w:cs="Times New Roman"/>
          <w:kern w:val="0"/>
          <w:sz w:val="20"/>
          <w:szCs w:val="20"/>
          <w:lang w:eastAsia="tr-TR"/>
          <w14:ligatures w14:val="none"/>
        </w:rPr>
        <w:t>(9) Jüri üyeleri, söz konusu tezin kendilerine teslim edildiği tarihten itibaren en geç bir ay içinde toplanarak öğrenciyi tez savunmasına alır. Tez savunma sınavı, tez çalışmasının sunumu ve bunu izleyen soru-cevap bölümünden oluşur. Tez savunma toplantıları öğretim elemanları, lisansüstü öğrenciler ve alanın uzmanlarından oluşan dinleyicilerin katılımına açık olarak yapılır.</w:t>
      </w:r>
    </w:p>
    <w:p w14:paraId="7136C098" w14:textId="0F78CC04" w:rsidR="00692146" w:rsidRPr="003E46B6" w:rsidRDefault="00692146" w:rsidP="00692146">
      <w:pPr>
        <w:spacing w:after="120" w:line="240" w:lineRule="auto"/>
        <w:rPr>
          <w:rFonts w:ascii="Times New Roman" w:eastAsia="Times New Roman" w:hAnsi="Times New Roman" w:cs="Times New Roman"/>
          <w:i/>
          <w:iCs/>
          <w:sz w:val="20"/>
          <w:szCs w:val="20"/>
          <w:lang w:eastAsia="tr-TR"/>
        </w:rPr>
      </w:pPr>
      <w:r w:rsidRPr="003E46B6">
        <w:rPr>
          <w:rFonts w:ascii="Times New Roman" w:eastAsia="Times New Roman" w:hAnsi="Times New Roman" w:cs="Times New Roman"/>
          <w:kern w:val="0"/>
          <w:sz w:val="20"/>
          <w:szCs w:val="20"/>
          <w:lang w:eastAsia="tr-TR"/>
          <w14:ligatures w14:val="none"/>
        </w:rPr>
        <w:t>(10) Tez sınavının tamamlanmasından sonra jüri dinleyicilere kapalı olarak, tez hakkında salt çoğunlukla kabul, ret veya düzeltme kararı verir. Jüri kararı, EABDB tarafından en geç üç gün içinde ilgili enstitüye tutanakla bildirilir. Tezi kabul edilen öğrenciler başarılı olarak değerlendirilir. Bu karar, enstitü anabilim/anasanat dalı başkanlığınca tez sınavını izleyen üç gün içinde ilgili enstitüye tutanakla bildirilir. Tezi başarısız bulunarak reddedilen öğrencinin Üniversite ile ilişiği kesilir. Tezi hakkında düzeltme kararı verilen öğrenci en geç altı ay içinde gerekli düzeltmeleri yaparak tezini aynı jüri önünde yeniden savunur. Bu savunmada da başarısız bulunan öğrencinin Üniversite ile ilişiği kesilir. Lisans derecesi ile doktoraya kabul edilmiş olanlardan tezde başarılı olamayanlar için talepleri halinde tezsiz yüksek lisans için gerekli kredi yükü, proje ve benzeri diğer şartları yerine getirmiş olmaları kaydıyla tezsiz yüksek lisans diploması verilir.</w:t>
      </w:r>
    </w:p>
    <w:sectPr w:rsidR="00692146" w:rsidRPr="003E46B6" w:rsidSect="00BD3B27">
      <w:headerReference w:type="default" r:id="rId8"/>
      <w:pgSz w:w="11907" w:h="16840" w:code="9"/>
      <w:pgMar w:top="851" w:right="567" w:bottom="340" w:left="567" w:header="227" w:footer="709" w:gutter="0"/>
      <w:pgBorders w:offsetFrom="page">
        <w:top w:val="single" w:sz="18" w:space="24" w:color="auto"/>
        <w:left w:val="single" w:sz="18" w:space="24" w:color="auto"/>
        <w:bottom w:val="single" w:sz="18" w:space="31"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DB1D" w14:textId="77777777" w:rsidR="004D39C8" w:rsidRDefault="004D39C8" w:rsidP="00BD3B27">
      <w:pPr>
        <w:spacing w:after="0" w:line="240" w:lineRule="auto"/>
      </w:pPr>
      <w:r>
        <w:separator/>
      </w:r>
    </w:p>
  </w:endnote>
  <w:endnote w:type="continuationSeparator" w:id="0">
    <w:p w14:paraId="35C70F0D" w14:textId="77777777" w:rsidR="004D39C8" w:rsidRDefault="004D39C8" w:rsidP="00BD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0C1B" w14:textId="77777777" w:rsidR="004D39C8" w:rsidRDefault="004D39C8" w:rsidP="00BD3B27">
      <w:pPr>
        <w:spacing w:after="0" w:line="240" w:lineRule="auto"/>
      </w:pPr>
      <w:r>
        <w:separator/>
      </w:r>
    </w:p>
  </w:footnote>
  <w:footnote w:type="continuationSeparator" w:id="0">
    <w:p w14:paraId="68E5587E" w14:textId="77777777" w:rsidR="004D39C8" w:rsidRDefault="004D39C8" w:rsidP="00BD3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D515" w14:textId="1544E020" w:rsidR="00BD3B27" w:rsidRPr="00BD3B27" w:rsidRDefault="00BD3B27" w:rsidP="00BD3B27">
    <w:pPr>
      <w:pStyle w:val="Header"/>
      <w:jc w:val="right"/>
      <w:rPr>
        <w:rFonts w:ascii="Times New Roman" w:hAnsi="Times New Roman" w:cs="Times New Roman"/>
        <w:b/>
        <w:bCs/>
        <w:sz w:val="20"/>
        <w:szCs w:val="20"/>
      </w:rPr>
    </w:pPr>
    <w:r w:rsidRPr="00BD3B27">
      <w:rPr>
        <w:rFonts w:ascii="Times New Roman" w:hAnsi="Times New Roman" w:cs="Times New Roman"/>
        <w:b/>
        <w:bCs/>
        <w:sz w:val="20"/>
        <w:szCs w:val="20"/>
      </w:rPr>
      <w:t>LEE Form No:11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059B0"/>
    <w:multiLevelType w:val="hybridMultilevel"/>
    <w:tmpl w:val="1362FBF0"/>
    <w:lvl w:ilvl="0" w:tplc="041F0017">
      <w:start w:val="1"/>
      <w:numFmt w:val="lowerLetter"/>
      <w:lvlText w:val="%1)"/>
      <w:lvlJc w:val="left"/>
      <w:pPr>
        <w:ind w:left="996" w:hanging="360"/>
      </w:pPr>
    </w:lvl>
    <w:lvl w:ilvl="1" w:tplc="041F0019" w:tentative="1">
      <w:start w:val="1"/>
      <w:numFmt w:val="lowerLetter"/>
      <w:lvlText w:val="%2."/>
      <w:lvlJc w:val="left"/>
      <w:pPr>
        <w:ind w:left="1716" w:hanging="360"/>
      </w:pPr>
    </w:lvl>
    <w:lvl w:ilvl="2" w:tplc="041F001B" w:tentative="1">
      <w:start w:val="1"/>
      <w:numFmt w:val="lowerRoman"/>
      <w:lvlText w:val="%3."/>
      <w:lvlJc w:val="right"/>
      <w:pPr>
        <w:ind w:left="2436" w:hanging="180"/>
      </w:pPr>
    </w:lvl>
    <w:lvl w:ilvl="3" w:tplc="041F000F" w:tentative="1">
      <w:start w:val="1"/>
      <w:numFmt w:val="decimal"/>
      <w:lvlText w:val="%4."/>
      <w:lvlJc w:val="left"/>
      <w:pPr>
        <w:ind w:left="3156" w:hanging="360"/>
      </w:pPr>
    </w:lvl>
    <w:lvl w:ilvl="4" w:tplc="041F0019" w:tentative="1">
      <w:start w:val="1"/>
      <w:numFmt w:val="lowerLetter"/>
      <w:lvlText w:val="%5."/>
      <w:lvlJc w:val="left"/>
      <w:pPr>
        <w:ind w:left="3876" w:hanging="360"/>
      </w:pPr>
    </w:lvl>
    <w:lvl w:ilvl="5" w:tplc="041F001B" w:tentative="1">
      <w:start w:val="1"/>
      <w:numFmt w:val="lowerRoman"/>
      <w:lvlText w:val="%6."/>
      <w:lvlJc w:val="right"/>
      <w:pPr>
        <w:ind w:left="4596" w:hanging="180"/>
      </w:pPr>
    </w:lvl>
    <w:lvl w:ilvl="6" w:tplc="041F000F" w:tentative="1">
      <w:start w:val="1"/>
      <w:numFmt w:val="decimal"/>
      <w:lvlText w:val="%7."/>
      <w:lvlJc w:val="left"/>
      <w:pPr>
        <w:ind w:left="5316" w:hanging="360"/>
      </w:pPr>
    </w:lvl>
    <w:lvl w:ilvl="7" w:tplc="041F0019" w:tentative="1">
      <w:start w:val="1"/>
      <w:numFmt w:val="lowerLetter"/>
      <w:lvlText w:val="%8."/>
      <w:lvlJc w:val="left"/>
      <w:pPr>
        <w:ind w:left="6036" w:hanging="360"/>
      </w:pPr>
    </w:lvl>
    <w:lvl w:ilvl="8" w:tplc="041F001B" w:tentative="1">
      <w:start w:val="1"/>
      <w:numFmt w:val="lowerRoman"/>
      <w:lvlText w:val="%9."/>
      <w:lvlJc w:val="right"/>
      <w:pPr>
        <w:ind w:left="6756" w:hanging="180"/>
      </w:pPr>
    </w:lvl>
  </w:abstractNum>
  <w:abstractNum w:abstractNumId="1" w15:restartNumberingAfterBreak="0">
    <w:nsid w:val="691217D4"/>
    <w:multiLevelType w:val="hybridMultilevel"/>
    <w:tmpl w:val="72F6A428"/>
    <w:lvl w:ilvl="0" w:tplc="50A8B072">
      <w:start w:val="1"/>
      <w:numFmt w:val="decimal"/>
      <w:lvlText w:val="%1)"/>
      <w:lvlJc w:val="left"/>
      <w:pPr>
        <w:ind w:left="570" w:hanging="360"/>
      </w:pPr>
      <w:rPr>
        <w:rFonts w:hint="default"/>
        <w:b/>
      </w:rPr>
    </w:lvl>
    <w:lvl w:ilvl="1" w:tplc="041F0019" w:tentative="1">
      <w:start w:val="1"/>
      <w:numFmt w:val="lowerLetter"/>
      <w:lvlText w:val="%2."/>
      <w:lvlJc w:val="left"/>
      <w:pPr>
        <w:ind w:left="1290" w:hanging="360"/>
      </w:pPr>
    </w:lvl>
    <w:lvl w:ilvl="2" w:tplc="041F001B" w:tentative="1">
      <w:start w:val="1"/>
      <w:numFmt w:val="lowerRoman"/>
      <w:lvlText w:val="%3."/>
      <w:lvlJc w:val="right"/>
      <w:pPr>
        <w:ind w:left="2010" w:hanging="180"/>
      </w:pPr>
    </w:lvl>
    <w:lvl w:ilvl="3" w:tplc="041F000F" w:tentative="1">
      <w:start w:val="1"/>
      <w:numFmt w:val="decimal"/>
      <w:lvlText w:val="%4."/>
      <w:lvlJc w:val="left"/>
      <w:pPr>
        <w:ind w:left="2730" w:hanging="360"/>
      </w:pPr>
    </w:lvl>
    <w:lvl w:ilvl="4" w:tplc="041F0019" w:tentative="1">
      <w:start w:val="1"/>
      <w:numFmt w:val="lowerLetter"/>
      <w:lvlText w:val="%5."/>
      <w:lvlJc w:val="left"/>
      <w:pPr>
        <w:ind w:left="3450" w:hanging="360"/>
      </w:pPr>
    </w:lvl>
    <w:lvl w:ilvl="5" w:tplc="041F001B" w:tentative="1">
      <w:start w:val="1"/>
      <w:numFmt w:val="lowerRoman"/>
      <w:lvlText w:val="%6."/>
      <w:lvlJc w:val="right"/>
      <w:pPr>
        <w:ind w:left="4170" w:hanging="180"/>
      </w:pPr>
    </w:lvl>
    <w:lvl w:ilvl="6" w:tplc="041F000F" w:tentative="1">
      <w:start w:val="1"/>
      <w:numFmt w:val="decimal"/>
      <w:lvlText w:val="%7."/>
      <w:lvlJc w:val="left"/>
      <w:pPr>
        <w:ind w:left="4890" w:hanging="360"/>
      </w:pPr>
    </w:lvl>
    <w:lvl w:ilvl="7" w:tplc="041F0019" w:tentative="1">
      <w:start w:val="1"/>
      <w:numFmt w:val="lowerLetter"/>
      <w:lvlText w:val="%8."/>
      <w:lvlJc w:val="left"/>
      <w:pPr>
        <w:ind w:left="5610" w:hanging="360"/>
      </w:pPr>
    </w:lvl>
    <w:lvl w:ilvl="8" w:tplc="041F001B" w:tentative="1">
      <w:start w:val="1"/>
      <w:numFmt w:val="lowerRoman"/>
      <w:lvlText w:val="%9."/>
      <w:lvlJc w:val="right"/>
      <w:pPr>
        <w:ind w:left="6330" w:hanging="180"/>
      </w:pPr>
    </w:lvl>
  </w:abstractNum>
  <w:num w:numId="1" w16cid:durableId="2094008892">
    <w:abstractNumId w:val="1"/>
  </w:num>
  <w:num w:numId="2" w16cid:durableId="267471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85"/>
    <w:rsid w:val="000859F9"/>
    <w:rsid w:val="00197641"/>
    <w:rsid w:val="001C7947"/>
    <w:rsid w:val="002D19FD"/>
    <w:rsid w:val="003856B7"/>
    <w:rsid w:val="003B013D"/>
    <w:rsid w:val="003E46B6"/>
    <w:rsid w:val="00465BDD"/>
    <w:rsid w:val="004D39C8"/>
    <w:rsid w:val="00560B3A"/>
    <w:rsid w:val="00582DB6"/>
    <w:rsid w:val="00654B2D"/>
    <w:rsid w:val="00692146"/>
    <w:rsid w:val="00694E7F"/>
    <w:rsid w:val="006B0704"/>
    <w:rsid w:val="006C0D73"/>
    <w:rsid w:val="006D2921"/>
    <w:rsid w:val="007773F0"/>
    <w:rsid w:val="007B1FB8"/>
    <w:rsid w:val="007F3F46"/>
    <w:rsid w:val="007F6910"/>
    <w:rsid w:val="00876AB8"/>
    <w:rsid w:val="00896BEF"/>
    <w:rsid w:val="009252FB"/>
    <w:rsid w:val="00937E80"/>
    <w:rsid w:val="00950126"/>
    <w:rsid w:val="00A42182"/>
    <w:rsid w:val="00A8535D"/>
    <w:rsid w:val="00A92A85"/>
    <w:rsid w:val="00AB3453"/>
    <w:rsid w:val="00AC4FE5"/>
    <w:rsid w:val="00AE1FA3"/>
    <w:rsid w:val="00BD3B27"/>
    <w:rsid w:val="00C2551D"/>
    <w:rsid w:val="00C2577A"/>
    <w:rsid w:val="00CB3811"/>
    <w:rsid w:val="00CD1B8B"/>
    <w:rsid w:val="00D46570"/>
    <w:rsid w:val="00D77454"/>
    <w:rsid w:val="00E0190B"/>
    <w:rsid w:val="00F113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893C3"/>
  <w15:chartTrackingRefBased/>
  <w15:docId w15:val="{A518A0F7-F94C-4D6A-A394-1A6571BD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A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2A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2A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2A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2A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A92A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A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A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A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A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2A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2A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2A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2A85"/>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A92A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A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A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A85"/>
    <w:rPr>
      <w:rFonts w:eastAsiaTheme="majorEastAsia" w:cstheme="majorBidi"/>
      <w:color w:val="272727" w:themeColor="text1" w:themeTint="D8"/>
    </w:rPr>
  </w:style>
  <w:style w:type="paragraph" w:styleId="Title">
    <w:name w:val="Title"/>
    <w:basedOn w:val="Normal"/>
    <w:next w:val="Normal"/>
    <w:link w:val="TitleChar"/>
    <w:uiPriority w:val="10"/>
    <w:qFormat/>
    <w:rsid w:val="00A92A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A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A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A85"/>
    <w:pPr>
      <w:spacing w:before="160"/>
      <w:jc w:val="center"/>
    </w:pPr>
    <w:rPr>
      <w:i/>
      <w:iCs/>
      <w:color w:val="404040" w:themeColor="text1" w:themeTint="BF"/>
    </w:rPr>
  </w:style>
  <w:style w:type="character" w:customStyle="1" w:styleId="QuoteChar">
    <w:name w:val="Quote Char"/>
    <w:basedOn w:val="DefaultParagraphFont"/>
    <w:link w:val="Quote"/>
    <w:uiPriority w:val="29"/>
    <w:rsid w:val="00A92A85"/>
    <w:rPr>
      <w:i/>
      <w:iCs/>
      <w:color w:val="404040" w:themeColor="text1" w:themeTint="BF"/>
    </w:rPr>
  </w:style>
  <w:style w:type="paragraph" w:styleId="ListParagraph">
    <w:name w:val="List Paragraph"/>
    <w:basedOn w:val="Normal"/>
    <w:uiPriority w:val="34"/>
    <w:qFormat/>
    <w:rsid w:val="00A92A85"/>
    <w:pPr>
      <w:ind w:left="720"/>
      <w:contextualSpacing/>
    </w:pPr>
  </w:style>
  <w:style w:type="character" w:styleId="IntenseEmphasis">
    <w:name w:val="Intense Emphasis"/>
    <w:basedOn w:val="DefaultParagraphFont"/>
    <w:uiPriority w:val="21"/>
    <w:qFormat/>
    <w:rsid w:val="00A92A85"/>
    <w:rPr>
      <w:i/>
      <w:iCs/>
      <w:color w:val="2F5496" w:themeColor="accent1" w:themeShade="BF"/>
    </w:rPr>
  </w:style>
  <w:style w:type="paragraph" w:styleId="IntenseQuote">
    <w:name w:val="Intense Quote"/>
    <w:basedOn w:val="Normal"/>
    <w:next w:val="Normal"/>
    <w:link w:val="IntenseQuoteChar"/>
    <w:uiPriority w:val="30"/>
    <w:qFormat/>
    <w:rsid w:val="00A92A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2A85"/>
    <w:rPr>
      <w:i/>
      <w:iCs/>
      <w:color w:val="2F5496" w:themeColor="accent1" w:themeShade="BF"/>
    </w:rPr>
  </w:style>
  <w:style w:type="character" w:styleId="IntenseReference">
    <w:name w:val="Intense Reference"/>
    <w:basedOn w:val="DefaultParagraphFont"/>
    <w:uiPriority w:val="32"/>
    <w:qFormat/>
    <w:rsid w:val="00A92A85"/>
    <w:rPr>
      <w:b/>
      <w:bCs/>
      <w:smallCaps/>
      <w:color w:val="2F5496" w:themeColor="accent1" w:themeShade="BF"/>
      <w:spacing w:val="5"/>
    </w:rPr>
  </w:style>
  <w:style w:type="character" w:styleId="Hyperlink">
    <w:name w:val="Hyperlink"/>
    <w:basedOn w:val="DefaultParagraphFont"/>
    <w:uiPriority w:val="99"/>
    <w:unhideWhenUsed/>
    <w:rsid w:val="003856B7"/>
    <w:rPr>
      <w:color w:val="0563C1" w:themeColor="hyperlink"/>
      <w:u w:val="single"/>
    </w:rPr>
  </w:style>
  <w:style w:type="character" w:styleId="UnresolvedMention">
    <w:name w:val="Unresolved Mention"/>
    <w:basedOn w:val="DefaultParagraphFont"/>
    <w:uiPriority w:val="99"/>
    <w:semiHidden/>
    <w:unhideWhenUsed/>
    <w:rsid w:val="003856B7"/>
    <w:rPr>
      <w:color w:val="605E5C"/>
      <w:shd w:val="clear" w:color="auto" w:fill="E1DFDD"/>
    </w:rPr>
  </w:style>
  <w:style w:type="paragraph" w:customStyle="1" w:styleId="01Basliklar">
    <w:name w:val="01_Basliklar"/>
    <w:basedOn w:val="Normal"/>
    <w:rsid w:val="00F113D0"/>
    <w:pPr>
      <w:keepNext/>
      <w:overflowPunct w:val="0"/>
      <w:autoSpaceDE w:val="0"/>
      <w:autoSpaceDN w:val="0"/>
      <w:adjustRightInd w:val="0"/>
      <w:spacing w:before="120" w:after="120" w:line="240" w:lineRule="auto"/>
    </w:pPr>
    <w:rPr>
      <w:rFonts w:ascii="Arial" w:eastAsia="Times New Roman" w:hAnsi="Arial" w:cs="Times New Roman"/>
      <w:b/>
      <w:bCs/>
      <w:kern w:val="0"/>
      <w:sz w:val="20"/>
      <w:szCs w:val="20"/>
      <w:lang w:eastAsia="tr-TR"/>
      <w14:ligatures w14:val="none"/>
    </w:rPr>
  </w:style>
  <w:style w:type="paragraph" w:styleId="BodyText">
    <w:name w:val="Body Text"/>
    <w:basedOn w:val="Normal"/>
    <w:link w:val="BodyTextChar"/>
    <w:rsid w:val="00582DB6"/>
    <w:pPr>
      <w:spacing w:after="120" w:line="240" w:lineRule="auto"/>
    </w:pPr>
    <w:rPr>
      <w:rFonts w:ascii="Times New Roman" w:eastAsia="Times New Roman" w:hAnsi="Times New Roman" w:cs="Times New Roman"/>
      <w:kern w:val="0"/>
      <w:sz w:val="20"/>
      <w:szCs w:val="20"/>
      <w:lang w:eastAsia="tr-TR"/>
      <w14:ligatures w14:val="none"/>
    </w:rPr>
  </w:style>
  <w:style w:type="character" w:customStyle="1" w:styleId="BodyTextChar">
    <w:name w:val="Body Text Char"/>
    <w:basedOn w:val="DefaultParagraphFont"/>
    <w:link w:val="BodyText"/>
    <w:rsid w:val="00582DB6"/>
    <w:rPr>
      <w:rFonts w:ascii="Times New Roman" w:eastAsia="Times New Roman" w:hAnsi="Times New Roman" w:cs="Times New Roman"/>
      <w:kern w:val="0"/>
      <w:sz w:val="20"/>
      <w:szCs w:val="20"/>
      <w:lang w:eastAsia="tr-TR"/>
      <w14:ligatures w14:val="none"/>
    </w:rPr>
  </w:style>
  <w:style w:type="paragraph" w:styleId="Header">
    <w:name w:val="header"/>
    <w:basedOn w:val="Normal"/>
    <w:link w:val="HeaderChar"/>
    <w:uiPriority w:val="99"/>
    <w:unhideWhenUsed/>
    <w:rsid w:val="00BD3B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3B27"/>
  </w:style>
  <w:style w:type="paragraph" w:styleId="Footer">
    <w:name w:val="footer"/>
    <w:basedOn w:val="Normal"/>
    <w:link w:val="FooterChar"/>
    <w:uiPriority w:val="99"/>
    <w:unhideWhenUsed/>
    <w:rsid w:val="00BD3B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3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1035</TotalTime>
  <Pages>1</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UYSAL</dc:creator>
  <cp:keywords/>
  <dc:description/>
  <cp:lastModifiedBy>ELIF UYSAL</cp:lastModifiedBy>
  <cp:revision>26</cp:revision>
  <dcterms:created xsi:type="dcterms:W3CDTF">2025-04-07T13:08:00Z</dcterms:created>
  <dcterms:modified xsi:type="dcterms:W3CDTF">2025-04-10T18:25:00Z</dcterms:modified>
</cp:coreProperties>
</file>