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7763" w14:textId="77777777" w:rsidR="009042EA" w:rsidRDefault="004441FC" w:rsidP="009B31A7">
      <w:pPr>
        <w:pStyle w:val="Title"/>
        <w:rPr>
          <w:sz w:val="24"/>
        </w:rPr>
      </w:pPr>
      <w:bookmarkStart w:id="0" w:name="_top"/>
      <w:bookmarkEnd w:id="0"/>
      <w:r>
        <w:rPr>
          <w:noProof/>
          <w:sz w:val="24"/>
        </w:rPr>
        <w:pict w14:anchorId="20788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8.3pt;margin-top:35.65pt;width:60.95pt;height:57.15pt;z-index:3;mso-position-vertical-relative:page">
            <v:imagedata r:id="rId8" o:title="konya-gida-tarim-universitesi-logo_0"/>
            <w10:wrap type="square" anchory="page"/>
          </v:shape>
        </w:pict>
      </w:r>
      <w:r w:rsidR="00ED4A9B">
        <w:rPr>
          <w:sz w:val="24"/>
        </w:rPr>
        <w:t xml:space="preserve">KONYA GIDA VE TARIM </w:t>
      </w:r>
      <w:r w:rsidR="009042EA">
        <w:rPr>
          <w:sz w:val="24"/>
        </w:rPr>
        <w:t>ÜNİVERSİTESİ</w:t>
      </w:r>
    </w:p>
    <w:p w14:paraId="1142057B" w14:textId="77777777" w:rsidR="004441FC" w:rsidRDefault="009B31A7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4"/>
        </w:rPr>
      </w:pPr>
      <w:hyperlink w:anchor="_top" w:history="1"/>
      <w:r w:rsidR="00462D8A">
        <w:rPr>
          <w:sz w:val="24"/>
        </w:rPr>
        <w:t xml:space="preserve">LİSANSÜSTÜ EĞİTİM </w:t>
      </w:r>
      <w:r w:rsidR="009042EA">
        <w:rPr>
          <w:sz w:val="24"/>
        </w:rPr>
        <w:t>ENSTİTÜSÜ</w:t>
      </w:r>
    </w:p>
    <w:p w14:paraId="2CD9048B" w14:textId="77777777" w:rsidR="004441FC" w:rsidRDefault="004441FC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4"/>
        </w:rPr>
      </w:pPr>
    </w:p>
    <w:p w14:paraId="1C901F91" w14:textId="77777777" w:rsidR="009042EA" w:rsidRDefault="00BA0310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2"/>
        </w:rPr>
      </w:pPr>
      <w:r>
        <w:rPr>
          <w:sz w:val="22"/>
        </w:rPr>
        <w:t xml:space="preserve">TEZ ERİŞİM KISITLAMA </w:t>
      </w:r>
      <w:r w:rsidR="00C6709A">
        <w:rPr>
          <w:sz w:val="22"/>
        </w:rPr>
        <w:t>DİLEKÇESİ</w:t>
      </w:r>
    </w:p>
    <w:p w14:paraId="6017B3B3" w14:textId="77777777" w:rsidR="004441FC" w:rsidRPr="004441FC" w:rsidRDefault="004441FC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</w:pPr>
    </w:p>
    <w:p w14:paraId="0855B272" w14:textId="77777777" w:rsidR="00C6709A" w:rsidRDefault="00C6709A" w:rsidP="00C6709A">
      <w:pPr>
        <w:pStyle w:val="Heading5"/>
        <w:ind w:left="-46"/>
      </w:pPr>
    </w:p>
    <w:p w14:paraId="5AAB7FC7" w14:textId="77777777" w:rsidR="00C6709A" w:rsidRDefault="00C6709A" w:rsidP="00C6709A"/>
    <w:p w14:paraId="0051D043" w14:textId="77777777" w:rsidR="00A724B5" w:rsidRDefault="00A724B5" w:rsidP="00C6709A"/>
    <w:p w14:paraId="5DAF3B15" w14:textId="77777777" w:rsidR="00791237" w:rsidRDefault="00791237" w:rsidP="00791237">
      <w:pPr>
        <w:autoSpaceDE w:val="0"/>
        <w:autoSpaceDN w:val="0"/>
        <w:adjustRightInd w:val="0"/>
      </w:pPr>
    </w:p>
    <w:p w14:paraId="267A7CEF" w14:textId="77777777" w:rsidR="00B5715C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……………………. Programından mezun olan danışma</w:t>
      </w:r>
      <w:r w:rsidR="00A724B5">
        <w:rPr>
          <w:bCs/>
          <w:color w:val="000000"/>
          <w:sz w:val="24"/>
          <w:szCs w:val="24"/>
          <w:shd w:val="clear" w:color="auto" w:fill="FFFFFF"/>
        </w:rPr>
        <w:t>n</w:t>
      </w:r>
      <w:r>
        <w:rPr>
          <w:bCs/>
          <w:color w:val="000000"/>
          <w:sz w:val="24"/>
          <w:szCs w:val="24"/>
          <w:shd w:val="clear" w:color="auto" w:fill="FFFFFF"/>
        </w:rPr>
        <w:t xml:space="preserve">lığını yaptığım ……………………. numaralı …………………….’ın tezinin Lisansüstü tezlerin elektronik ortamda toplanması, düzenlenmesi ve erişime açılmasına ilişkin yönergesinin 6. maddesinin 1. fıkrasında yer alan </w:t>
      </w:r>
      <w:r>
        <w:rPr>
          <w:color w:val="111112"/>
          <w:sz w:val="24"/>
          <w:szCs w:val="24"/>
        </w:rPr>
        <w:t>l</w:t>
      </w:r>
      <w:r w:rsidRPr="00791237">
        <w:rPr>
          <w:color w:val="111112"/>
          <w:sz w:val="24"/>
          <w:szCs w:val="24"/>
        </w:rPr>
        <w:t xml:space="preserve">isansüstü tezle ilgili patent </w:t>
      </w:r>
      <w:r w:rsidRPr="00791237">
        <w:rPr>
          <w:rFonts w:eastAsia="HiddenHorzOCR"/>
          <w:color w:val="111112"/>
          <w:sz w:val="24"/>
          <w:szCs w:val="24"/>
        </w:rPr>
        <w:t xml:space="preserve">başvurusu yapılması </w:t>
      </w:r>
      <w:r w:rsidRPr="00791237">
        <w:rPr>
          <w:color w:val="111112"/>
          <w:sz w:val="24"/>
          <w:szCs w:val="24"/>
        </w:rPr>
        <w:t>veya patent alma</w:t>
      </w:r>
      <w:r>
        <w:rPr>
          <w:color w:val="111112"/>
          <w:sz w:val="24"/>
          <w:szCs w:val="24"/>
        </w:rPr>
        <w:t xml:space="preserve"> </w:t>
      </w:r>
      <w:r w:rsidRPr="00791237">
        <w:rPr>
          <w:color w:val="111112"/>
          <w:sz w:val="24"/>
          <w:szCs w:val="24"/>
        </w:rPr>
        <w:t xml:space="preserve">sürecinin devam etmesi durumunda, tez </w:t>
      </w:r>
      <w:r w:rsidRPr="00791237">
        <w:rPr>
          <w:rFonts w:eastAsia="HiddenHorzOCR"/>
          <w:color w:val="111112"/>
          <w:sz w:val="24"/>
          <w:szCs w:val="24"/>
        </w:rPr>
        <w:t xml:space="preserve">danışmanının </w:t>
      </w:r>
      <w:r w:rsidRPr="00791237">
        <w:rPr>
          <w:color w:val="111112"/>
          <w:sz w:val="24"/>
          <w:szCs w:val="24"/>
        </w:rPr>
        <w:t xml:space="preserve">önerisi ve enstitü anabilim </w:t>
      </w:r>
      <w:r w:rsidRPr="00791237">
        <w:rPr>
          <w:rFonts w:eastAsia="HiddenHorzOCR"/>
          <w:color w:val="111112"/>
          <w:sz w:val="24"/>
          <w:szCs w:val="24"/>
        </w:rPr>
        <w:t xml:space="preserve">dalının </w:t>
      </w:r>
      <w:r w:rsidRPr="00791237">
        <w:rPr>
          <w:color w:val="111112"/>
          <w:sz w:val="24"/>
          <w:szCs w:val="24"/>
        </w:rPr>
        <w:t>uygun</w:t>
      </w:r>
      <w:r>
        <w:rPr>
          <w:color w:val="111112"/>
          <w:sz w:val="24"/>
          <w:szCs w:val="24"/>
        </w:rPr>
        <w:t xml:space="preserve"> </w:t>
      </w:r>
      <w:r w:rsidRPr="00791237">
        <w:rPr>
          <w:rFonts w:eastAsia="HiddenHorzOCR"/>
          <w:color w:val="111112"/>
          <w:sz w:val="24"/>
          <w:szCs w:val="24"/>
        </w:rPr>
        <w:t xml:space="preserve">görüşü </w:t>
      </w:r>
      <w:r w:rsidRPr="00791237">
        <w:rPr>
          <w:color w:val="111112"/>
          <w:sz w:val="24"/>
          <w:szCs w:val="24"/>
        </w:rPr>
        <w:t>üzerine enstitü</w:t>
      </w:r>
      <w:r>
        <w:rPr>
          <w:color w:val="111112"/>
          <w:sz w:val="24"/>
          <w:szCs w:val="24"/>
        </w:rPr>
        <w:t xml:space="preserve"> yönetim kurulu kararı</w:t>
      </w:r>
      <w:r w:rsidR="00A724B5">
        <w:rPr>
          <w:color w:val="111112"/>
          <w:sz w:val="24"/>
          <w:szCs w:val="24"/>
        </w:rPr>
        <w:t xml:space="preserve">yla </w:t>
      </w:r>
      <w:r w:rsidRPr="00791237">
        <w:rPr>
          <w:color w:val="111112"/>
          <w:sz w:val="24"/>
          <w:szCs w:val="24"/>
        </w:rPr>
        <w:t xml:space="preserve">iki </w:t>
      </w:r>
      <w:r w:rsidRPr="00791237">
        <w:rPr>
          <w:rFonts w:eastAsia="HiddenHorzOCR"/>
          <w:color w:val="111112"/>
          <w:sz w:val="24"/>
          <w:szCs w:val="24"/>
        </w:rPr>
        <w:t xml:space="preserve">yıl </w:t>
      </w:r>
      <w:r w:rsidR="00A724B5">
        <w:rPr>
          <w:color w:val="111112"/>
          <w:sz w:val="24"/>
          <w:szCs w:val="24"/>
        </w:rPr>
        <w:t xml:space="preserve">süre ile </w:t>
      </w:r>
      <w:r w:rsidRPr="00791237">
        <w:rPr>
          <w:color w:val="111112"/>
          <w:sz w:val="24"/>
          <w:szCs w:val="24"/>
        </w:rPr>
        <w:t xml:space="preserve">tezin </w:t>
      </w:r>
      <w:r w:rsidRPr="00791237">
        <w:rPr>
          <w:rFonts w:eastAsia="HiddenHorzOCR"/>
          <w:color w:val="111112"/>
          <w:sz w:val="24"/>
          <w:szCs w:val="24"/>
        </w:rPr>
        <w:t>erişime açılmas</w:t>
      </w:r>
      <w:r>
        <w:rPr>
          <w:rFonts w:eastAsia="HiddenHorzOCR"/>
          <w:color w:val="111112"/>
          <w:sz w:val="24"/>
          <w:szCs w:val="24"/>
        </w:rPr>
        <w:t>ı engellenmektedir.</w:t>
      </w:r>
      <w:r>
        <w:rPr>
          <w:color w:val="111112"/>
          <w:sz w:val="24"/>
          <w:szCs w:val="24"/>
        </w:rPr>
        <w:t xml:space="preserve"> </w:t>
      </w:r>
    </w:p>
    <w:p w14:paraId="441798B1" w14:textId="77777777" w:rsidR="00B5715C" w:rsidRDefault="00B5715C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</w:p>
    <w:p w14:paraId="58499D29" w14:textId="77777777" w:rsidR="00791237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Yönergenin 6. maddesinin 1. fıkrasına göre iki yıl tezin erişime açılmaması hususunda;</w:t>
      </w:r>
      <w:r>
        <w:rPr>
          <w:color w:val="111112"/>
          <w:sz w:val="24"/>
          <w:szCs w:val="24"/>
        </w:rPr>
        <w:t xml:space="preserve"> </w:t>
      </w:r>
    </w:p>
    <w:p w14:paraId="1B1F0616" w14:textId="77777777" w:rsidR="00791237" w:rsidRDefault="00791237" w:rsidP="00791237">
      <w:pPr>
        <w:autoSpaceDE w:val="0"/>
        <w:autoSpaceDN w:val="0"/>
        <w:adjustRightInd w:val="0"/>
        <w:ind w:firstLine="111"/>
        <w:jc w:val="both"/>
        <w:rPr>
          <w:color w:val="111112"/>
          <w:sz w:val="24"/>
          <w:szCs w:val="24"/>
        </w:rPr>
      </w:pPr>
    </w:p>
    <w:p w14:paraId="10394BD1" w14:textId="77777777" w:rsidR="00791237" w:rsidRPr="00791237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Gereğini saygılarımla arz ederim.</w:t>
      </w:r>
    </w:p>
    <w:p w14:paraId="011E51E5" w14:textId="77777777" w:rsidR="00C6709A" w:rsidRDefault="00C6709A" w:rsidP="00C6709A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03385DD1" w14:textId="77777777" w:rsidR="00791237" w:rsidRDefault="00791237" w:rsidP="00791237">
      <w:pPr>
        <w:autoSpaceDE w:val="0"/>
        <w:autoSpaceDN w:val="0"/>
        <w:adjustRightInd w:val="0"/>
        <w:rPr>
          <w:color w:val="111112"/>
          <w:sz w:val="24"/>
          <w:szCs w:val="24"/>
        </w:rPr>
      </w:pPr>
    </w:p>
    <w:p w14:paraId="2473C111" w14:textId="77777777" w:rsidR="00A724B5" w:rsidRDefault="00A724B5" w:rsidP="00791237">
      <w:pPr>
        <w:autoSpaceDE w:val="0"/>
        <w:autoSpaceDN w:val="0"/>
        <w:adjustRightInd w:val="0"/>
        <w:rPr>
          <w:color w:val="111112"/>
          <w:sz w:val="24"/>
          <w:szCs w:val="24"/>
        </w:rPr>
      </w:pPr>
    </w:p>
    <w:p w14:paraId="07C2799D" w14:textId="77777777" w:rsidR="00B5715C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……………………. Programından mezun olan danışma</w:t>
      </w:r>
      <w:r w:rsidR="00A724B5">
        <w:rPr>
          <w:bCs/>
          <w:color w:val="000000"/>
          <w:sz w:val="24"/>
          <w:szCs w:val="24"/>
          <w:shd w:val="clear" w:color="auto" w:fill="FFFFFF"/>
        </w:rPr>
        <w:t>n</w:t>
      </w:r>
      <w:r>
        <w:rPr>
          <w:bCs/>
          <w:color w:val="000000"/>
          <w:sz w:val="24"/>
          <w:szCs w:val="24"/>
          <w:shd w:val="clear" w:color="auto" w:fill="FFFFFF"/>
        </w:rPr>
        <w:t xml:space="preserve">lığını yaptığım ……………………. numaralı …………………….’ın tezinin Lisansüstü tezlerin elektronik ortamda toplanması, düzenlenmesi ve erişime açılmasına ilişkin yönergesinin 6. maddesinin 2. fıkrasında yer alan </w:t>
      </w:r>
      <w:r>
        <w:rPr>
          <w:color w:val="111112"/>
          <w:sz w:val="24"/>
          <w:szCs w:val="24"/>
        </w:rPr>
        <w:t>y</w:t>
      </w:r>
      <w:r w:rsidRPr="00791237">
        <w:rPr>
          <w:color w:val="111112"/>
          <w:sz w:val="24"/>
          <w:szCs w:val="24"/>
        </w:rPr>
        <w:t xml:space="preserve">eni teknik, materyal ve </w:t>
      </w:r>
      <w:r w:rsidRPr="00791237">
        <w:rPr>
          <w:rFonts w:eastAsia="HiddenHorzOCR"/>
          <w:color w:val="111112"/>
          <w:sz w:val="24"/>
          <w:szCs w:val="24"/>
        </w:rPr>
        <w:t xml:space="preserve">metotların kullanıldığı, </w:t>
      </w:r>
      <w:r w:rsidRPr="00791237">
        <w:rPr>
          <w:color w:val="111112"/>
          <w:sz w:val="24"/>
          <w:szCs w:val="24"/>
        </w:rPr>
        <w:t xml:space="preserve">henüz makaleye </w:t>
      </w:r>
      <w:r w:rsidRPr="00791237">
        <w:rPr>
          <w:rFonts w:eastAsia="HiddenHorzOCR"/>
          <w:color w:val="111112"/>
          <w:sz w:val="24"/>
          <w:szCs w:val="24"/>
        </w:rPr>
        <w:t xml:space="preserve">dönüşmemiş </w:t>
      </w:r>
      <w:r w:rsidRPr="00791237">
        <w:rPr>
          <w:color w:val="111112"/>
          <w:sz w:val="24"/>
          <w:szCs w:val="24"/>
        </w:rPr>
        <w:t>veya</w:t>
      </w:r>
      <w:r>
        <w:rPr>
          <w:color w:val="111112"/>
          <w:sz w:val="24"/>
          <w:szCs w:val="24"/>
        </w:rPr>
        <w:t xml:space="preserve"> </w:t>
      </w:r>
      <w:r w:rsidRPr="00791237">
        <w:rPr>
          <w:color w:val="111112"/>
          <w:sz w:val="24"/>
          <w:szCs w:val="24"/>
        </w:rPr>
        <w:t xml:space="preserve">patent gibi yöntemlerle </w:t>
      </w:r>
      <w:r w:rsidRPr="00791237">
        <w:rPr>
          <w:rFonts w:eastAsia="HiddenHorzOCR"/>
          <w:color w:val="111112"/>
          <w:sz w:val="24"/>
          <w:szCs w:val="24"/>
        </w:rPr>
        <w:t>korunma</w:t>
      </w:r>
      <w:r>
        <w:rPr>
          <w:rFonts w:eastAsia="HiddenHorzOCR"/>
          <w:color w:val="111112"/>
          <w:sz w:val="24"/>
          <w:szCs w:val="24"/>
        </w:rPr>
        <w:t xml:space="preserve">mış </w:t>
      </w:r>
      <w:r w:rsidRPr="00791237">
        <w:rPr>
          <w:color w:val="111112"/>
          <w:sz w:val="24"/>
          <w:szCs w:val="24"/>
        </w:rPr>
        <w:t xml:space="preserve">ve internetten </w:t>
      </w:r>
      <w:r w:rsidRPr="00791237">
        <w:rPr>
          <w:rFonts w:eastAsia="HiddenHorzOCR"/>
          <w:color w:val="111112"/>
          <w:sz w:val="24"/>
          <w:szCs w:val="24"/>
        </w:rPr>
        <w:t xml:space="preserve">paylaşılması </w:t>
      </w:r>
      <w:r w:rsidRPr="00791237">
        <w:rPr>
          <w:color w:val="111112"/>
          <w:sz w:val="24"/>
          <w:szCs w:val="24"/>
        </w:rPr>
        <w:t xml:space="preserve">durumunda 3. </w:t>
      </w:r>
      <w:r w:rsidRPr="00791237">
        <w:rPr>
          <w:rFonts w:eastAsia="HiddenHorzOCR"/>
          <w:color w:val="111112"/>
          <w:sz w:val="24"/>
          <w:szCs w:val="24"/>
        </w:rPr>
        <w:t xml:space="preserve">şahıslara </w:t>
      </w:r>
      <w:r w:rsidRPr="00791237">
        <w:rPr>
          <w:color w:val="111112"/>
          <w:sz w:val="24"/>
          <w:szCs w:val="24"/>
        </w:rPr>
        <w:t>veya</w:t>
      </w:r>
      <w:r>
        <w:rPr>
          <w:color w:val="111112"/>
          <w:sz w:val="24"/>
          <w:szCs w:val="24"/>
        </w:rPr>
        <w:t xml:space="preserve"> </w:t>
      </w:r>
      <w:r w:rsidRPr="00791237">
        <w:rPr>
          <w:color w:val="111112"/>
          <w:sz w:val="24"/>
          <w:szCs w:val="24"/>
        </w:rPr>
        <w:t xml:space="preserve">kurumlara </w:t>
      </w:r>
      <w:r w:rsidRPr="00791237">
        <w:rPr>
          <w:rFonts w:eastAsia="HiddenHorzOCR"/>
          <w:color w:val="111112"/>
          <w:sz w:val="24"/>
          <w:szCs w:val="24"/>
        </w:rPr>
        <w:t xml:space="preserve">haksız </w:t>
      </w:r>
      <w:r w:rsidRPr="00791237">
        <w:rPr>
          <w:color w:val="111112"/>
          <w:sz w:val="24"/>
          <w:szCs w:val="24"/>
        </w:rPr>
        <w:t xml:space="preserve">kazanç </w:t>
      </w:r>
      <w:r w:rsidRPr="00791237">
        <w:rPr>
          <w:rFonts w:eastAsia="HiddenHorzOCR"/>
          <w:color w:val="111112"/>
          <w:sz w:val="24"/>
          <w:szCs w:val="24"/>
        </w:rPr>
        <w:t>imkanı</w:t>
      </w:r>
      <w:r>
        <w:rPr>
          <w:rFonts w:eastAsia="HiddenHorzOCR"/>
          <w:color w:val="111112"/>
          <w:sz w:val="24"/>
          <w:szCs w:val="24"/>
        </w:rPr>
        <w:t xml:space="preserve"> </w:t>
      </w:r>
      <w:r w:rsidRPr="00791237">
        <w:rPr>
          <w:rFonts w:eastAsia="HiddenHorzOCR"/>
          <w:color w:val="111112"/>
          <w:sz w:val="24"/>
          <w:szCs w:val="24"/>
        </w:rPr>
        <w:t xml:space="preserve">oluşturabilecek </w:t>
      </w:r>
      <w:r w:rsidRPr="00791237">
        <w:rPr>
          <w:color w:val="111112"/>
          <w:sz w:val="24"/>
          <w:szCs w:val="24"/>
        </w:rPr>
        <w:t xml:space="preserve">bilgi ve </w:t>
      </w:r>
      <w:r w:rsidRPr="00791237">
        <w:rPr>
          <w:rFonts w:eastAsia="HiddenHorzOCR"/>
          <w:color w:val="111112"/>
          <w:sz w:val="24"/>
          <w:szCs w:val="24"/>
        </w:rPr>
        <w:t xml:space="preserve">bulguları </w:t>
      </w:r>
      <w:r w:rsidRPr="00791237">
        <w:rPr>
          <w:color w:val="111112"/>
          <w:sz w:val="24"/>
          <w:szCs w:val="24"/>
        </w:rPr>
        <w:t xml:space="preserve">içeren tezler </w:t>
      </w:r>
      <w:r w:rsidRPr="00791237">
        <w:rPr>
          <w:rFonts w:eastAsia="HiddenHorzOCR"/>
          <w:color w:val="111112"/>
          <w:sz w:val="24"/>
          <w:szCs w:val="24"/>
        </w:rPr>
        <w:t xml:space="preserve">hakkında </w:t>
      </w:r>
      <w:r w:rsidRPr="00791237">
        <w:rPr>
          <w:color w:val="111112"/>
          <w:sz w:val="24"/>
          <w:szCs w:val="24"/>
        </w:rPr>
        <w:t>tez</w:t>
      </w:r>
      <w:r>
        <w:rPr>
          <w:color w:val="111112"/>
          <w:sz w:val="24"/>
          <w:szCs w:val="24"/>
        </w:rPr>
        <w:t xml:space="preserve"> </w:t>
      </w:r>
      <w:r w:rsidRPr="00791237">
        <w:rPr>
          <w:rFonts w:eastAsia="HiddenHorzOCR"/>
          <w:color w:val="111112"/>
          <w:sz w:val="24"/>
          <w:szCs w:val="24"/>
        </w:rPr>
        <w:t xml:space="preserve">danışmanının </w:t>
      </w:r>
      <w:r w:rsidRPr="00791237">
        <w:rPr>
          <w:color w:val="111112"/>
          <w:sz w:val="24"/>
          <w:szCs w:val="24"/>
        </w:rPr>
        <w:t xml:space="preserve">önerisi ve enstitü anabilim </w:t>
      </w:r>
      <w:r w:rsidRPr="00791237">
        <w:rPr>
          <w:rFonts w:eastAsia="HiddenHorzOCR"/>
          <w:color w:val="111112"/>
          <w:sz w:val="24"/>
          <w:szCs w:val="24"/>
        </w:rPr>
        <w:t xml:space="preserve">dalının </w:t>
      </w:r>
      <w:r w:rsidRPr="00791237">
        <w:rPr>
          <w:color w:val="111112"/>
          <w:sz w:val="24"/>
          <w:szCs w:val="24"/>
        </w:rPr>
        <w:t xml:space="preserve">uygun </w:t>
      </w:r>
      <w:r w:rsidRPr="00791237">
        <w:rPr>
          <w:rFonts w:eastAsia="HiddenHorzOCR"/>
          <w:color w:val="111112"/>
          <w:sz w:val="24"/>
          <w:szCs w:val="24"/>
        </w:rPr>
        <w:t xml:space="preserve">görüşü </w:t>
      </w:r>
      <w:r>
        <w:rPr>
          <w:color w:val="111112"/>
          <w:sz w:val="24"/>
          <w:szCs w:val="24"/>
        </w:rPr>
        <w:t xml:space="preserve">üzerine enstitü </w:t>
      </w:r>
      <w:r w:rsidRPr="00791237">
        <w:rPr>
          <w:color w:val="111112"/>
          <w:sz w:val="24"/>
          <w:szCs w:val="24"/>
        </w:rPr>
        <w:t>yönetim</w:t>
      </w:r>
      <w:r w:rsidR="00A724B5">
        <w:rPr>
          <w:color w:val="111112"/>
          <w:sz w:val="24"/>
          <w:szCs w:val="24"/>
        </w:rPr>
        <w:t xml:space="preserve"> kurulu kararıyla altı ayı aşmamak üzere </w:t>
      </w:r>
      <w:r w:rsidRPr="00791237">
        <w:rPr>
          <w:color w:val="111112"/>
          <w:sz w:val="24"/>
          <w:szCs w:val="24"/>
        </w:rPr>
        <w:t xml:space="preserve">tezin </w:t>
      </w:r>
      <w:r w:rsidRPr="00791237">
        <w:rPr>
          <w:rFonts w:eastAsia="HiddenHorzOCR"/>
          <w:color w:val="111112"/>
          <w:sz w:val="24"/>
          <w:szCs w:val="24"/>
        </w:rPr>
        <w:t>erişime açılmas</w:t>
      </w:r>
      <w:r>
        <w:rPr>
          <w:rFonts w:eastAsia="HiddenHorzOCR"/>
          <w:color w:val="111112"/>
          <w:sz w:val="24"/>
          <w:szCs w:val="24"/>
        </w:rPr>
        <w:t>ı engellenmektedir.</w:t>
      </w:r>
      <w:r>
        <w:rPr>
          <w:color w:val="111112"/>
          <w:sz w:val="24"/>
          <w:szCs w:val="24"/>
        </w:rPr>
        <w:t xml:space="preserve"> </w:t>
      </w:r>
    </w:p>
    <w:p w14:paraId="4AC02B5A" w14:textId="77777777" w:rsidR="00B5715C" w:rsidRDefault="00B5715C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</w:p>
    <w:p w14:paraId="494BFD70" w14:textId="77777777" w:rsidR="00791237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Yönergenin 6. madde</w:t>
      </w:r>
      <w:r w:rsidR="00A724B5">
        <w:rPr>
          <w:bCs/>
          <w:color w:val="000000"/>
          <w:sz w:val="24"/>
          <w:szCs w:val="24"/>
          <w:shd w:val="clear" w:color="auto" w:fill="FFFFFF"/>
        </w:rPr>
        <w:t>sinin 2</w:t>
      </w:r>
      <w:r>
        <w:rPr>
          <w:bCs/>
          <w:color w:val="000000"/>
          <w:sz w:val="24"/>
          <w:szCs w:val="24"/>
          <w:shd w:val="clear" w:color="auto" w:fill="FFFFFF"/>
        </w:rPr>
        <w:t xml:space="preserve">. fıkrasına göre </w:t>
      </w:r>
      <w:r w:rsidR="00A724B5">
        <w:rPr>
          <w:color w:val="111112"/>
          <w:sz w:val="24"/>
          <w:szCs w:val="24"/>
        </w:rPr>
        <w:t>altı ayı aşmamak üzere</w:t>
      </w:r>
      <w:r w:rsidR="00A724B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tezin erişime açılmaması hususunda;</w:t>
      </w:r>
      <w:r>
        <w:rPr>
          <w:color w:val="111112"/>
          <w:sz w:val="24"/>
          <w:szCs w:val="24"/>
        </w:rPr>
        <w:t xml:space="preserve"> </w:t>
      </w:r>
    </w:p>
    <w:p w14:paraId="03469CD7" w14:textId="77777777" w:rsidR="00791237" w:rsidRDefault="00791237" w:rsidP="00791237">
      <w:pPr>
        <w:autoSpaceDE w:val="0"/>
        <w:autoSpaceDN w:val="0"/>
        <w:adjustRightInd w:val="0"/>
        <w:ind w:firstLine="111"/>
        <w:jc w:val="both"/>
        <w:rPr>
          <w:color w:val="111112"/>
          <w:sz w:val="24"/>
          <w:szCs w:val="24"/>
        </w:rPr>
      </w:pPr>
    </w:p>
    <w:p w14:paraId="46FB8DD7" w14:textId="77777777" w:rsidR="00791237" w:rsidRPr="00791237" w:rsidRDefault="00791237" w:rsidP="00791237">
      <w:pPr>
        <w:autoSpaceDE w:val="0"/>
        <w:autoSpaceDN w:val="0"/>
        <w:adjustRightInd w:val="0"/>
        <w:ind w:firstLine="708"/>
        <w:jc w:val="both"/>
        <w:rPr>
          <w:color w:val="111112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Gereğini saygılarımla arz ederim.</w:t>
      </w:r>
    </w:p>
    <w:p w14:paraId="3B7D519E" w14:textId="77777777" w:rsidR="00791237" w:rsidRDefault="00791237" w:rsidP="00791237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51B0E314" w14:textId="77777777" w:rsidR="00791237" w:rsidRDefault="00791237" w:rsidP="00791237">
      <w:pPr>
        <w:autoSpaceDE w:val="0"/>
        <w:autoSpaceDN w:val="0"/>
        <w:adjustRightInd w:val="0"/>
        <w:rPr>
          <w:color w:val="111112"/>
          <w:sz w:val="24"/>
          <w:szCs w:val="24"/>
        </w:rPr>
      </w:pPr>
    </w:p>
    <w:p w14:paraId="0A045774" w14:textId="77777777" w:rsidR="00C6709A" w:rsidRDefault="00C6709A" w:rsidP="00C6709A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639BA0CE" w14:textId="77777777" w:rsidR="00C6709A" w:rsidRDefault="00C6709A" w:rsidP="00C6709A">
      <w:pPr>
        <w:jc w:val="both"/>
        <w:rPr>
          <w:noProof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6474EA5B" w14:textId="77777777" w:rsidR="009042EA" w:rsidRPr="00A724B5" w:rsidRDefault="00C6709A" w:rsidP="00A724B5">
      <w:pPr>
        <w:spacing w:line="360" w:lineRule="auto"/>
        <w:ind w:left="113" w:right="113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</w:t>
      </w:r>
      <w:r w:rsidR="00A724B5">
        <w:rPr>
          <w:noProof/>
          <w:sz w:val="24"/>
          <w:szCs w:val="24"/>
        </w:rPr>
        <w:t xml:space="preserve">          </w:t>
      </w:r>
    </w:p>
    <w:p w14:paraId="744F97FF" w14:textId="77777777" w:rsidR="009042EA" w:rsidRDefault="009042EA">
      <w:pPr>
        <w:pBdr>
          <w:bottom w:val="single" w:sz="12" w:space="1" w:color="auto"/>
        </w:pBdr>
        <w:rPr>
          <w:b/>
          <w:bCs/>
        </w:rPr>
      </w:pPr>
    </w:p>
    <w:p w14:paraId="2C8703E7" w14:textId="77777777" w:rsidR="009042EA" w:rsidRDefault="009042EA">
      <w:pPr>
        <w:pStyle w:val="Heading6"/>
        <w:rPr>
          <w:b w:val="0"/>
          <w:bCs w:val="0"/>
        </w:rPr>
      </w:pPr>
    </w:p>
    <w:p w14:paraId="52AD8EE8" w14:textId="77777777" w:rsidR="00C6709A" w:rsidRDefault="002D6E4B" w:rsidP="002D6E4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A724B5" w:rsidRPr="00A724B5">
        <w:rPr>
          <w:noProof/>
          <w:sz w:val="24"/>
          <w:szCs w:val="24"/>
        </w:rPr>
        <w:t>TEZ DANIŞMANI</w:t>
      </w:r>
    </w:p>
    <w:p w14:paraId="675039E3" w14:textId="77777777" w:rsidR="00A724B5" w:rsidRPr="00A724B5" w:rsidRDefault="00A724B5" w:rsidP="00A724B5">
      <w:pPr>
        <w:jc w:val="center"/>
        <w:rPr>
          <w:noProof/>
          <w:sz w:val="24"/>
          <w:szCs w:val="24"/>
        </w:rPr>
      </w:pPr>
    </w:p>
    <w:p w14:paraId="0BC9B0FB" w14:textId="77777777" w:rsidR="00C6709A" w:rsidRPr="00A724B5" w:rsidRDefault="002D6E4B" w:rsidP="002D6E4B">
      <w:pPr>
        <w:spacing w:line="360" w:lineRule="auto"/>
        <w:ind w:left="113" w:right="113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</w:t>
      </w:r>
      <w:r w:rsidR="00BA0310">
        <w:rPr>
          <w:sz w:val="24"/>
        </w:rPr>
        <w:t xml:space="preserve">  </w:t>
      </w:r>
      <w:r w:rsidR="00724A94">
        <w:rPr>
          <w:sz w:val="24"/>
        </w:rPr>
        <w:t>(</w:t>
      </w:r>
      <w:r w:rsidR="00EF5655">
        <w:rPr>
          <w:sz w:val="24"/>
        </w:rPr>
        <w:t>Ü</w:t>
      </w:r>
      <w:r w:rsidR="00724A94">
        <w:rPr>
          <w:sz w:val="24"/>
        </w:rPr>
        <w:t>nvan, Adı, Soyadı, İmza)</w:t>
      </w:r>
    </w:p>
    <w:p w14:paraId="539735CB" w14:textId="77777777" w:rsidR="00C6709A" w:rsidRPr="00A724B5" w:rsidRDefault="00C6709A" w:rsidP="00A724B5">
      <w:pPr>
        <w:spacing w:line="360" w:lineRule="auto"/>
        <w:ind w:left="113" w:right="113"/>
        <w:jc w:val="center"/>
        <w:rPr>
          <w:noProof/>
          <w:sz w:val="24"/>
          <w:szCs w:val="24"/>
        </w:rPr>
      </w:pPr>
    </w:p>
    <w:p w14:paraId="6AF797D1" w14:textId="77777777" w:rsidR="00A724B5" w:rsidRDefault="00A724B5" w:rsidP="00A724B5">
      <w:pPr>
        <w:spacing w:line="360" w:lineRule="auto"/>
        <w:ind w:left="113" w:right="113"/>
        <w:jc w:val="center"/>
        <w:rPr>
          <w:noProof/>
          <w:sz w:val="24"/>
          <w:szCs w:val="24"/>
        </w:rPr>
      </w:pPr>
    </w:p>
    <w:p w14:paraId="37881C6B" w14:textId="77777777" w:rsidR="00C6709A" w:rsidRDefault="00A724B5" w:rsidP="00BA0310">
      <w:pPr>
        <w:spacing w:line="360" w:lineRule="auto"/>
        <w:ind w:left="113" w:right="113"/>
        <w:jc w:val="center"/>
        <w:rPr>
          <w:noProof/>
          <w:sz w:val="24"/>
          <w:szCs w:val="24"/>
        </w:rPr>
      </w:pPr>
      <w:r w:rsidRPr="00A724B5">
        <w:rPr>
          <w:noProof/>
          <w:sz w:val="24"/>
          <w:szCs w:val="24"/>
        </w:rPr>
        <w:t>UYGUNDUR</w:t>
      </w:r>
    </w:p>
    <w:p w14:paraId="7BB7197F" w14:textId="77777777" w:rsidR="00A724B5" w:rsidRPr="00A724B5" w:rsidRDefault="00A724B5" w:rsidP="00BA0310">
      <w:pPr>
        <w:spacing w:line="360" w:lineRule="auto"/>
        <w:ind w:left="113" w:right="113"/>
        <w:jc w:val="center"/>
        <w:rPr>
          <w:noProof/>
          <w:sz w:val="24"/>
          <w:szCs w:val="24"/>
        </w:rPr>
      </w:pPr>
    </w:p>
    <w:p w14:paraId="3A5A1B2B" w14:textId="77777777" w:rsidR="00724A94" w:rsidRDefault="00724A94" w:rsidP="00BA0310">
      <w:pPr>
        <w:jc w:val="center"/>
        <w:rPr>
          <w:sz w:val="24"/>
        </w:rPr>
      </w:pPr>
      <w:r>
        <w:rPr>
          <w:sz w:val="24"/>
        </w:rPr>
        <w:t>ANABİLİM DALI BAŞKANI</w:t>
      </w:r>
    </w:p>
    <w:p w14:paraId="2DD1082E" w14:textId="77777777" w:rsidR="00724A94" w:rsidRDefault="00724A94" w:rsidP="00BA0310">
      <w:pPr>
        <w:jc w:val="center"/>
        <w:rPr>
          <w:sz w:val="24"/>
        </w:rPr>
      </w:pPr>
      <w:r>
        <w:pict w14:anchorId="4A747E6E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15.8pt;margin-top:33.75pt;width:133.4pt;height:18pt;z-index:4" stroked="f">
            <v:textbox style="mso-next-textbox:#_x0000_s1072">
              <w:txbxContent>
                <w:p w14:paraId="285154A4" w14:textId="77777777" w:rsidR="00724A94" w:rsidRDefault="00724A94" w:rsidP="00724A94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sz w:val="24"/>
        </w:rPr>
        <w:t>(</w:t>
      </w:r>
      <w:r w:rsidR="006769D5">
        <w:rPr>
          <w:sz w:val="24"/>
        </w:rPr>
        <w:t>Ü</w:t>
      </w:r>
      <w:r>
        <w:rPr>
          <w:sz w:val="24"/>
        </w:rPr>
        <w:t>nvan, Adı, Soyadı, İmza)</w:t>
      </w:r>
    </w:p>
    <w:p w14:paraId="47339218" w14:textId="77777777" w:rsidR="009042EA" w:rsidRDefault="009042EA" w:rsidP="00724A94">
      <w:pPr>
        <w:rPr>
          <w:sz w:val="10"/>
        </w:rPr>
      </w:pPr>
      <w:r>
        <w:tab/>
      </w:r>
      <w:r>
        <w:tab/>
      </w:r>
      <w:r w:rsidR="00A37569">
        <w:rPr>
          <w:noProof/>
        </w:rPr>
        <w:pict w14:anchorId="72231CFF">
          <v:shape id="_x0000_s1065" type="#_x0000_t202" style="position:absolute;margin-left:-11.7pt;margin-top:5.6pt;width:363.4pt;height:18pt;z-index:2;mso-position-horizontal-relative:text;mso-position-vertical-relative:text" stroked="f">
            <v:textbox>
              <w:txbxContent>
                <w:p w14:paraId="60E873E6" w14:textId="77777777" w:rsidR="009042EA" w:rsidRDefault="009042E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81C5713">
          <v:shape id="_x0000_s1031" type="#_x0000_t202" style="position:absolute;margin-left:411.7pt;margin-top:5.05pt;width:133.4pt;height:18pt;z-index:1;mso-position-horizontal-relative:text;mso-position-vertical-relative:text" stroked="f">
            <v:textbox style="mso-next-textbox:#_x0000_s1031">
              <w:txbxContent>
                <w:p w14:paraId="06871525" w14:textId="77777777" w:rsidR="009042EA" w:rsidRDefault="009042E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9042EA" w:rsidSect="007322CC">
      <w:headerReference w:type="default" r:id="rId9"/>
      <w:pgSz w:w="11907" w:h="16840" w:code="9"/>
      <w:pgMar w:top="851" w:right="567" w:bottom="340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7F11" w14:textId="77777777" w:rsidR="00337C31" w:rsidRDefault="00337C31" w:rsidP="007322CC">
      <w:r>
        <w:separator/>
      </w:r>
    </w:p>
  </w:endnote>
  <w:endnote w:type="continuationSeparator" w:id="0">
    <w:p w14:paraId="0E57E8A1" w14:textId="77777777" w:rsidR="00337C31" w:rsidRDefault="00337C31" w:rsidP="0073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F81A" w14:textId="77777777" w:rsidR="00337C31" w:rsidRDefault="00337C31" w:rsidP="007322CC">
      <w:r>
        <w:separator/>
      </w:r>
    </w:p>
  </w:footnote>
  <w:footnote w:type="continuationSeparator" w:id="0">
    <w:p w14:paraId="47CA5889" w14:textId="77777777" w:rsidR="00337C31" w:rsidRDefault="00337C31" w:rsidP="0073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5C6D" w14:textId="77777777" w:rsidR="007322CC" w:rsidRPr="007322CC" w:rsidRDefault="007322CC" w:rsidP="007322CC">
    <w:pPr>
      <w:pStyle w:val="Header"/>
      <w:jc w:val="right"/>
      <w:rPr>
        <w:b/>
        <w:bCs/>
      </w:rPr>
    </w:pPr>
    <w:r>
      <w:rPr>
        <w:b/>
        <w:bCs/>
      </w:rPr>
      <w:t>LEE Form No:34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46781EBC"/>
    <w:multiLevelType w:val="hybridMultilevel"/>
    <w:tmpl w:val="3322282E"/>
    <w:lvl w:ilvl="0" w:tplc="C8D4E01C">
      <w:start w:val="1"/>
      <w:numFmt w:val="upperRoman"/>
      <w:lvlText w:val="%1-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4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5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14092839">
    <w:abstractNumId w:val="6"/>
  </w:num>
  <w:num w:numId="2" w16cid:durableId="102918909">
    <w:abstractNumId w:val="5"/>
  </w:num>
  <w:num w:numId="3" w16cid:durableId="885797149">
    <w:abstractNumId w:val="2"/>
  </w:num>
  <w:num w:numId="4" w16cid:durableId="1950040704">
    <w:abstractNumId w:val="1"/>
  </w:num>
  <w:num w:numId="5" w16cid:durableId="2017144829">
    <w:abstractNumId w:val="4"/>
  </w:num>
  <w:num w:numId="6" w16cid:durableId="982854978">
    <w:abstractNumId w:val="0"/>
  </w:num>
  <w:num w:numId="7" w16cid:durableId="188429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569"/>
    <w:rsid w:val="000956A6"/>
    <w:rsid w:val="00162DC9"/>
    <w:rsid w:val="001E76F4"/>
    <w:rsid w:val="002D6E4B"/>
    <w:rsid w:val="00305706"/>
    <w:rsid w:val="00337C31"/>
    <w:rsid w:val="004441FC"/>
    <w:rsid w:val="00462D8A"/>
    <w:rsid w:val="004A1588"/>
    <w:rsid w:val="006769D5"/>
    <w:rsid w:val="00682F63"/>
    <w:rsid w:val="00696000"/>
    <w:rsid w:val="00724A94"/>
    <w:rsid w:val="007322CC"/>
    <w:rsid w:val="00742208"/>
    <w:rsid w:val="00791237"/>
    <w:rsid w:val="00892508"/>
    <w:rsid w:val="008F5ECE"/>
    <w:rsid w:val="009042EA"/>
    <w:rsid w:val="009B31A7"/>
    <w:rsid w:val="00A37569"/>
    <w:rsid w:val="00A724B5"/>
    <w:rsid w:val="00B5715C"/>
    <w:rsid w:val="00BA0310"/>
    <w:rsid w:val="00C06B0E"/>
    <w:rsid w:val="00C34E3D"/>
    <w:rsid w:val="00C6709A"/>
    <w:rsid w:val="00E55A61"/>
    <w:rsid w:val="00EB1ED2"/>
    <w:rsid w:val="00EC5287"/>
    <w:rsid w:val="00ED4A9B"/>
    <w:rsid w:val="00EF5655"/>
    <w:rsid w:val="00F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4:docId w14:val="154B4F90"/>
  <w15:chartTrackingRefBased/>
  <w15:docId w15:val="{9C3A2DB4-DB72-4783-85C5-D424AA0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rsid w:val="00162D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2DC9"/>
  </w:style>
  <w:style w:type="character" w:customStyle="1" w:styleId="CommentTextChar">
    <w:name w:val="Comment Text Char"/>
    <w:link w:val="CommentText"/>
    <w:rsid w:val="00162DC9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162DC9"/>
    <w:rPr>
      <w:b/>
      <w:bCs/>
    </w:rPr>
  </w:style>
  <w:style w:type="character" w:customStyle="1" w:styleId="CommentSubjectChar">
    <w:name w:val="Comment Subject Char"/>
    <w:link w:val="CommentSubject"/>
    <w:rsid w:val="00162DC9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162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2DC9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rsid w:val="007322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22CC"/>
  </w:style>
  <w:style w:type="paragraph" w:styleId="Footer">
    <w:name w:val="footer"/>
    <w:basedOn w:val="Normal"/>
    <w:link w:val="FooterChar"/>
    <w:rsid w:val="007322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6468-C98E-45A0-87AE-BA535551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2007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2025-04-10T18:51:00Z</dcterms:created>
  <dcterms:modified xsi:type="dcterms:W3CDTF">2025-04-10T18:51:00Z</dcterms:modified>
</cp:coreProperties>
</file>